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_rels/footer2.xml.rels" ContentType="application/vnd.openxmlformats-package.relationships+xml"/>
  <Override PartName="/word/_rels/footer3.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253"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253"/>
      </w:tblGrid>
      <w:tr>
        <w:trPr>
          <w:trHeight w:val="346" w:hRule="atLeast"/>
        </w:trPr>
        <w:tc>
          <w:tcPr>
            <w:tcW w:w="1025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t xml:space="preserve">Procedimento: </w:t>
            </w:r>
            <w:r>
              <w:rPr>
                <w:rFonts w:cs="Calibri" w:cstheme="minorHAnsi"/>
                <w:b w:val="false"/>
                <w:bCs w:val="false"/>
              </w:rPr>
              <w:t>Cauterização de Lesões</w:t>
            </w:r>
          </w:p>
        </w:tc>
      </w:tr>
    </w:tbl>
    <w:p>
      <w:pPr>
        <w:pStyle w:val="Normal"/>
        <w:tabs>
          <w:tab w:val="clear" w:pos="720"/>
          <w:tab w:val="left" w:pos="426" w:leader="none"/>
        </w:tabs>
        <w:spacing w:lineRule="auto" w:line="240" w:before="0" w:after="0"/>
        <w:ind w:left="426"/>
        <w:rPr/>
      </w:pPr>
      <w:r>
        <w:rPr/>
      </w:r>
    </w:p>
    <w:tbl>
      <w:tblPr>
        <w:tblW w:w="1020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79"/>
        <w:gridCol w:w="7920"/>
      </w:tblGrid>
      <w:tr>
        <w:trPr/>
        <w:tc>
          <w:tcPr>
            <w:tcW w:w="1019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79" w:type="dxa"/>
            <w:tcBorders>
              <w:left w:val="single" w:sz="4" w:space="0" w:color="000000"/>
            </w:tcBorders>
          </w:tcPr>
          <w:p>
            <w:pPr>
              <w:pStyle w:val="Normal"/>
              <w:spacing w:lineRule="auto" w:line="240" w:before="0" w:after="0"/>
              <w:ind w:left="39"/>
              <w:rPr/>
            </w:pPr>
            <w:r>
              <w:rPr>
                <w:lang w:eastAsia="en-US" w:bidi="ar-SA"/>
              </w:rPr>
              <w:t>Nome:</w:t>
            </w:r>
          </w:p>
        </w:tc>
        <w:tc>
          <w:tcPr>
            <w:tcW w:w="7920"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79" w:type="dxa"/>
            <w:tcBorders>
              <w:left w:val="single" w:sz="4" w:space="0" w:color="000000"/>
            </w:tcBorders>
          </w:tcPr>
          <w:p>
            <w:pPr>
              <w:pStyle w:val="Normal"/>
              <w:spacing w:lineRule="auto" w:line="240" w:before="0" w:after="0"/>
              <w:ind w:left="39"/>
              <w:rPr/>
            </w:pPr>
            <w:r>
              <w:rPr>
                <w:lang w:eastAsia="en-US" w:bidi="ar-SA"/>
              </w:rPr>
              <w:t>Data de Nascimento:</w:t>
            </w:r>
          </w:p>
        </w:tc>
        <w:tc>
          <w:tcPr>
            <w:tcW w:w="7920"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79" w:type="dxa"/>
            <w:tcBorders>
              <w:left w:val="single" w:sz="4" w:space="0" w:color="000000"/>
            </w:tcBorders>
          </w:tcPr>
          <w:p>
            <w:pPr>
              <w:pStyle w:val="Normal"/>
              <w:spacing w:lineRule="auto" w:line="240" w:before="0" w:after="0"/>
              <w:ind w:left="39"/>
              <w:rPr/>
            </w:pPr>
            <w:r>
              <w:rPr>
                <w:lang w:eastAsia="en-US" w:bidi="ar-SA"/>
              </w:rPr>
              <w:t>CPF/ME:</w:t>
            </w:r>
          </w:p>
        </w:tc>
        <w:tc>
          <w:tcPr>
            <w:tcW w:w="7920"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79"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7920"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147"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397"/>
        <w:gridCol w:w="7749"/>
      </w:tblGrid>
      <w:tr>
        <w:trPr/>
        <w:tc>
          <w:tcPr>
            <w:tcW w:w="10146"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397" w:type="dxa"/>
            <w:tcBorders>
              <w:left w:val="single" w:sz="4" w:space="0" w:color="000000"/>
            </w:tcBorders>
          </w:tcPr>
          <w:p>
            <w:pPr>
              <w:pStyle w:val="Normal"/>
              <w:spacing w:lineRule="auto" w:line="240" w:before="0" w:after="0"/>
              <w:rPr/>
            </w:pPr>
            <w:r>
              <w:rPr>
                <w:lang w:eastAsia="en-US" w:bidi="ar-SA"/>
              </w:rPr>
              <w:t>Nome do Responsável:</w:t>
            </w:r>
          </w:p>
        </w:tc>
        <w:tc>
          <w:tcPr>
            <w:tcW w:w="774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397" w:type="dxa"/>
            <w:tcBorders>
              <w:left w:val="single" w:sz="4" w:space="0" w:color="000000"/>
            </w:tcBorders>
          </w:tcPr>
          <w:p>
            <w:pPr>
              <w:pStyle w:val="Normal"/>
              <w:spacing w:lineRule="auto" w:line="240" w:before="0" w:after="0"/>
              <w:rPr/>
            </w:pPr>
            <w:r>
              <w:rPr>
                <w:lang w:eastAsia="en-US" w:bidi="ar-SA"/>
              </w:rPr>
              <w:t>Endereço:</w:t>
            </w:r>
          </w:p>
        </w:tc>
        <w:tc>
          <w:tcPr>
            <w:tcW w:w="774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397" w:type="dxa"/>
            <w:tcBorders>
              <w:left w:val="single" w:sz="4" w:space="0" w:color="000000"/>
            </w:tcBorders>
          </w:tcPr>
          <w:p>
            <w:pPr>
              <w:pStyle w:val="Normal"/>
              <w:spacing w:lineRule="auto" w:line="240" w:before="0" w:after="0"/>
              <w:rPr/>
            </w:pPr>
            <w:r>
              <w:rPr>
                <w:lang w:eastAsia="en-US" w:bidi="ar-SA"/>
              </w:rPr>
              <w:t>Telefone:</w:t>
            </w:r>
          </w:p>
        </w:tc>
        <w:tc>
          <w:tcPr>
            <w:tcW w:w="774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397" w:type="dxa"/>
            <w:tcBorders>
              <w:left w:val="single" w:sz="4" w:space="0" w:color="000000"/>
            </w:tcBorders>
          </w:tcPr>
          <w:p>
            <w:pPr>
              <w:pStyle w:val="Normal"/>
              <w:spacing w:lineRule="auto" w:line="240" w:before="0" w:after="0"/>
              <w:rPr/>
            </w:pPr>
            <w:r>
              <w:rPr>
                <w:lang w:eastAsia="en-US" w:bidi="ar-SA"/>
              </w:rPr>
              <w:t>CPF/ME:</w:t>
            </w:r>
          </w:p>
        </w:tc>
        <w:tc>
          <w:tcPr>
            <w:tcW w:w="774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397"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74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spacing w:lineRule="auto" w:line="240" w:before="0" w:after="0"/>
        <w:ind w:left="426"/>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 </w:t>
      </w:r>
      <w:r>
        <w:rPr>
          <w:rFonts w:cs="Calibri" w:cstheme="minorHAnsi"/>
          <w:b/>
          <w:bCs/>
        </w:rPr>
        <w:t xml:space="preserve">Cauterização de Lesões </w:t>
      </w:r>
      <w:r>
        <w:rPr>
          <w:rFonts w:cs="Calibri" w:cstheme="minorHAnsi"/>
        </w:rPr>
        <w:t>(o “</w:t>
      </w:r>
      <w:r>
        <w:rPr>
          <w:rFonts w:cs="Calibri" w:cstheme="minorHAnsi"/>
          <w:u w:val="single"/>
        </w:rPr>
        <w:t>Procedimento</w:t>
      </w:r>
      <w:r>
        <w:rPr>
          <w:rFonts w:cs="Calibri" w:cstheme="minorHAnsi"/>
        </w:rPr>
        <w:t>”), a ser realizado em uma das instituições do Grupo Orizonti.</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b w:val="false"/>
          <w:bCs w:val="false"/>
        </w:rPr>
      </w:pPr>
      <w:r>
        <w:rPr>
          <w:rFonts w:eastAsia="Calibri" w:cs="Calibri" w:cstheme="minorHAnsi"/>
          <w:b w:val="false"/>
          <w:bCs w:val="false"/>
          <w:color w:val="000000"/>
          <w:kern w:val="0"/>
          <w:sz w:val="22"/>
          <w:szCs w:val="22"/>
          <w:lang w:val="pt-PT" w:eastAsia="en-US" w:bidi="ar-SA"/>
        </w:rPr>
        <w:t>Assim sendo, declaro que o Médico, atendendo ao que determinam os artigos 22 e 34 da Resolução CFM no. 1.931/09 (“</w:t>
      </w:r>
      <w:r>
        <w:rPr>
          <w:rFonts w:eastAsia="Calibri" w:cs="Calibri" w:cstheme="minorHAnsi"/>
          <w:b w:val="false"/>
          <w:bCs w:val="false"/>
          <w:color w:val="000000"/>
          <w:kern w:val="0"/>
          <w:sz w:val="22"/>
          <w:szCs w:val="22"/>
          <w:u w:val="single"/>
          <w:lang w:val="pt-PT" w:eastAsia="en-US" w:bidi="ar-SA"/>
        </w:rPr>
        <w:t>Código de Ética Médica</w:t>
      </w:r>
      <w:r>
        <w:rPr>
          <w:rFonts w:eastAsia="Calibri" w:cs="Calibri" w:cstheme="minorHAnsi"/>
          <w:b w:val="false"/>
          <w:bCs w:val="false"/>
          <w:color w:val="000000"/>
          <w:kern w:val="0"/>
          <w:sz w:val="22"/>
          <w:szCs w:val="22"/>
          <w:lang w:val="pt-PT" w:eastAsia="en-US" w:bidi="ar-SA"/>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spacing w:lineRule="auto" w:line="240" w:before="0" w:after="0"/>
        <w:ind w:left="-567" w:right="-568"/>
        <w:jc w:val="both"/>
        <w:rPr>
          <w:b w:val="false"/>
          <w:bCs w:val="false"/>
        </w:rPr>
      </w:pPr>
      <w:r>
        <w:rPr>
          <w:b w:val="false"/>
          <w:bCs w:val="false"/>
        </w:rPr>
      </w:r>
    </w:p>
    <w:p>
      <w:pPr>
        <w:pStyle w:val="BodyText"/>
        <w:widowControl/>
        <w:suppressAutoHyphens w:val="true"/>
        <w:bidi w:val="0"/>
        <w:spacing w:lineRule="auto" w:line="240" w:before="0" w:after="200"/>
        <w:ind w:hanging="0" w:left="-567" w:right="-227"/>
        <w:jc w:val="both"/>
        <w:rPr/>
      </w:pPr>
      <w:r>
        <w:rPr>
          <w:rFonts w:eastAsia="Calibri" w:cs="Calibri"/>
          <w:b/>
          <w:bCs/>
          <w:color w:val="000000"/>
          <w:kern w:val="0"/>
          <w:sz w:val="22"/>
          <w:szCs w:val="22"/>
          <w:lang w:val="pt-PT" w:eastAsia="en-US" w:bidi="ar-SA"/>
        </w:rPr>
        <w:t xml:space="preserve">DIAGNÓSTICO: </w:t>
      </w:r>
      <w:r>
        <w:rPr>
          <w:rFonts w:eastAsia="Calibri" w:cs="Calibri" w:cstheme="minorHAnsi"/>
          <w:b w:val="false"/>
          <w:bCs w:val="false"/>
          <w:color w:val="000000"/>
          <w:kern w:val="0"/>
          <w:sz w:val="22"/>
          <w:szCs w:val="22"/>
          <w:lang w:val="pt-PT" w:eastAsia="en-US" w:bidi="ar-SA"/>
        </w:rPr>
        <w:t xml:space="preserve">Lesões benignas ou pré-malignas de pele ou mucosa </w:t>
      </w:r>
    </w:p>
    <w:p>
      <w:pPr>
        <w:pStyle w:val="BodyText"/>
        <w:widowControl/>
        <w:suppressAutoHyphens w:val="true"/>
        <w:bidi w:val="0"/>
        <w:spacing w:lineRule="auto" w:line="240" w:before="0" w:after="200"/>
        <w:ind w:hanging="0" w:left="-567" w:right="-227"/>
        <w:jc w:val="both"/>
        <w:rPr/>
      </w:pPr>
      <w:r>
        <w:rPr>
          <w:rFonts w:eastAsia="Calibri" w:cs="Calibri"/>
          <w:b/>
          <w:bCs/>
          <w:color w:val="000000"/>
          <w:kern w:val="0"/>
          <w:sz w:val="22"/>
          <w:szCs w:val="22"/>
          <w:lang w:val="pt-PT" w:eastAsia="en-US" w:bidi="ar-SA"/>
        </w:rPr>
        <w:t xml:space="preserve">DEFINIÇÃO DO PROCEDIMENTO: </w:t>
      </w:r>
      <w:r>
        <w:rPr>
          <w:rFonts w:eastAsia="Calibri" w:cs="Calibri" w:ascii="Calibri;serif" w:hAnsi="Calibri;serif"/>
          <w:b w:val="false"/>
          <w:bCs w:val="false"/>
          <w:color w:val="000000"/>
          <w:kern w:val="0"/>
          <w:sz w:val="22"/>
          <w:szCs w:val="22"/>
          <w:lang w:val="pt-PT" w:eastAsia="en-US" w:bidi="ar-SA"/>
        </w:rPr>
        <w:t>Técnica que utiliza corrente elétrica (eletrocoagulação) ou substâncias químicas (cauterização química) Ex: ácido tricoloroacético, para tratar lesões na pele ou mucosas, como verrugas, lesões vasculares ou tumores benignos, promovendo sua coagulação e cauterização.</w:t>
      </w:r>
    </w:p>
    <w:p>
      <w:pPr>
        <w:pStyle w:val="BodyText"/>
        <w:widowControl/>
        <w:suppressAutoHyphens w:val="true"/>
        <w:bidi w:val="0"/>
        <w:spacing w:lineRule="auto" w:line="240" w:before="0" w:after="200"/>
        <w:ind w:hanging="0" w:left="-567" w:right="-227"/>
        <w:jc w:val="both"/>
        <w:rPr/>
      </w:pPr>
      <w:r>
        <w:rPr>
          <w:rFonts w:eastAsia="Calibri" w:cs="Calibri"/>
          <w:b/>
          <w:bCs/>
          <w:color w:val="000000"/>
          <w:kern w:val="0"/>
          <w:sz w:val="22"/>
          <w:szCs w:val="22"/>
          <w:lang w:val="pt-PT" w:eastAsia="en-US" w:bidi="ar-SA"/>
        </w:rPr>
        <w:t xml:space="preserve">TRATAMENTO ALTERNATIVO: </w:t>
      </w:r>
      <w:r>
        <w:rPr>
          <w:rFonts w:eastAsia="Calibri" w:cs="Calibri"/>
          <w:b w:val="false"/>
          <w:bCs w:val="false"/>
          <w:color w:val="000000"/>
          <w:kern w:val="0"/>
          <w:sz w:val="22"/>
          <w:szCs w:val="22"/>
          <w:lang w:val="pt-PT" w:eastAsia="en-US" w:bidi="ar-SA"/>
        </w:rPr>
        <w:t>NA</w:t>
      </w:r>
    </w:p>
    <w:p>
      <w:pPr>
        <w:pStyle w:val="BodyText"/>
        <w:widowControl/>
        <w:suppressAutoHyphens w:val="true"/>
        <w:bidi w:val="0"/>
        <w:spacing w:lineRule="auto" w:line="240" w:before="0" w:after="200"/>
        <w:ind w:hanging="0" w:left="-567" w:right="-227"/>
        <w:jc w:val="both"/>
        <w:rPr/>
      </w:pPr>
      <w:r>
        <w:rPr>
          <w:b/>
        </w:rPr>
        <w:t>RISCOS, COMPLICAÇÕES, CONTRAINDICAÇÃO:</w:t>
      </w:r>
    </w:p>
    <w:p>
      <w:pPr>
        <w:pStyle w:val="BodyText"/>
        <w:numPr>
          <w:ilvl w:val="0"/>
          <w:numId w:val="1"/>
        </w:numPr>
        <w:tabs>
          <w:tab w:val="clear" w:pos="720"/>
          <w:tab w:val="left" w:pos="0" w:leader="none"/>
        </w:tabs>
        <w:ind w:hanging="283" w:left="709"/>
        <w:rPr/>
      </w:pPr>
      <w:r>
        <w:rPr/>
        <w:t>Reação a anestesia local;</w:t>
      </w:r>
    </w:p>
    <w:p>
      <w:pPr>
        <w:pStyle w:val="BodyText"/>
        <w:numPr>
          <w:ilvl w:val="0"/>
          <w:numId w:val="1"/>
        </w:numPr>
        <w:tabs>
          <w:tab w:val="clear" w:pos="720"/>
          <w:tab w:val="left" w:pos="0" w:leader="none"/>
        </w:tabs>
        <w:ind w:hanging="283" w:left="709"/>
        <w:rPr/>
      </w:pPr>
      <w:r>
        <w:rPr/>
        <w:t>Deiscência da sutura (os pontos podem se soltar);</w:t>
      </w:r>
    </w:p>
    <w:p>
      <w:pPr>
        <w:pStyle w:val="BodyText"/>
        <w:numPr>
          <w:ilvl w:val="0"/>
          <w:numId w:val="1"/>
        </w:numPr>
        <w:tabs>
          <w:tab w:val="clear" w:pos="720"/>
          <w:tab w:val="left" w:pos="0" w:leader="none"/>
        </w:tabs>
        <w:ind w:hanging="283" w:left="709"/>
        <w:rPr/>
      </w:pPr>
      <w:r>
        <w:rPr/>
        <w:t>Infecção local requerendo tratamento clínico ou cirúrgico;</w:t>
      </w:r>
    </w:p>
    <w:p>
      <w:pPr>
        <w:pStyle w:val="BodyText"/>
        <w:numPr>
          <w:ilvl w:val="0"/>
          <w:numId w:val="1"/>
        </w:numPr>
        <w:tabs>
          <w:tab w:val="clear" w:pos="720"/>
          <w:tab w:val="left" w:pos="0" w:leader="none"/>
        </w:tabs>
        <w:ind w:hanging="283" w:left="709"/>
        <w:rPr/>
      </w:pPr>
      <w:r>
        <w:rPr/>
        <w:t>Edemas e hematoma;</w:t>
      </w:r>
    </w:p>
    <w:p>
      <w:pPr>
        <w:pStyle w:val="BodyText"/>
        <w:numPr>
          <w:ilvl w:val="0"/>
          <w:numId w:val="1"/>
        </w:numPr>
        <w:tabs>
          <w:tab w:val="clear" w:pos="720"/>
          <w:tab w:val="left" w:pos="0" w:leader="none"/>
        </w:tabs>
        <w:ind w:hanging="283" w:left="709"/>
        <w:rPr/>
      </w:pPr>
      <w:r>
        <w:rPr/>
        <w:t>Dor e sangramentos;</w:t>
      </w:r>
    </w:p>
    <w:p>
      <w:pPr>
        <w:pStyle w:val="BodyText"/>
        <w:numPr>
          <w:ilvl w:val="0"/>
          <w:numId w:val="1"/>
        </w:numPr>
        <w:tabs>
          <w:tab w:val="clear" w:pos="720"/>
          <w:tab w:val="left" w:pos="0" w:leader="none"/>
        </w:tabs>
        <w:ind w:hanging="283" w:left="709"/>
        <w:rPr/>
      </w:pPr>
      <w:r>
        <w:rPr/>
        <w:t>Formação de bolhas, “feridinhas”, crostas (“casquinhas”) escuras;</w:t>
      </w:r>
    </w:p>
    <w:p>
      <w:pPr>
        <w:pStyle w:val="BodyText"/>
        <w:numPr>
          <w:ilvl w:val="0"/>
          <w:numId w:val="1"/>
        </w:numPr>
        <w:tabs>
          <w:tab w:val="clear" w:pos="720"/>
          <w:tab w:val="left" w:pos="0" w:leader="none"/>
        </w:tabs>
        <w:ind w:hanging="283" w:left="709"/>
        <w:rPr/>
      </w:pPr>
      <w:r>
        <w:rPr/>
        <w:t>Possibilidade de cicatrizes inestéticas (cicatrizes feias), cicatrizes queloides (cicatrizes altas), cicatrizes atróficas deprimidas (cicatrizes fundas) e alteração de cor no local da cicatriz.</w:t>
      </w:r>
    </w:p>
    <w:p>
      <w:pPr>
        <w:pStyle w:val="BodyText"/>
        <w:rPr/>
      </w:pPr>
      <w:r>
        <w:rPr/>
      </w:r>
    </w:p>
    <w:p>
      <w:pPr>
        <w:pStyle w:val="BodyText"/>
        <w:rPr/>
      </w:pPr>
      <w:r>
        <w:rPr/>
        <w:t>Estou ciente de que a lista de riscos e complicações desse formulário pode não incluir todos os riscos conhecidos ou possíveis de acontecer neste procedimento, mas são os riscos mais comuns. Reconheço que novos riscos podem existir ou podem aparecer no futuro, que não foram informados neste formulário de consentimento. Caso ocorra alguma intercorrência decorrente do procedimento, todas as providências necessárias serão tomadas pela equipe médica do Hospital.</w:t>
      </w:r>
    </w:p>
    <w:p>
      <w:pPr>
        <w:pStyle w:val="BodyText"/>
        <w:rPr/>
      </w:pPr>
      <w:r>
        <w:rPr/>
      </w:r>
    </w:p>
    <w:p>
      <w:pPr>
        <w:pStyle w:val="BodyText"/>
        <w:rPr/>
      </w:pPr>
      <w:r>
        <w:rPr/>
        <w:t>Declaro, adicionalmente, que:</w:t>
      </w:r>
    </w:p>
    <w:p>
      <w:pPr>
        <w:pStyle w:val="BodyText"/>
        <w:rPr/>
      </w:pPr>
      <w:r>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BodyText"/>
        <w:rPr/>
      </w:pPr>
      <w:r>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BodyText"/>
        <w:rPr/>
      </w:pPr>
      <w:r>
        <w:rPr/>
        <w:t>3. Assim, declaro também estar ciente de que o Procedimento não implica necessariamente na cura, e que a evolução da doença e o tratamento poderão eventualmente modificar condutas inicialmente propostas.</w:t>
      </w:r>
    </w:p>
    <w:p>
      <w:pPr>
        <w:pStyle w:val="BodyText"/>
        <w:rPr/>
      </w:pPr>
      <w:r>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BodyText"/>
        <w:rPr/>
      </w:pPr>
      <w:r>
        <w:rPr/>
        <w:t>5.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BodyText"/>
        <w:rPr/>
      </w:pPr>
      <w:r>
        <w:rPr/>
        <w:t>6. Os registros fotográficos da pele ou lesões, caso ocorram, são autorizados e ficarão limitados aos profissionais de saúde do Instituto Orizonti.</w:t>
      </w:r>
    </w:p>
    <w:p>
      <w:pPr>
        <w:pStyle w:val="BodyText"/>
        <w:rPr/>
      </w:pPr>
      <w:r>
        <w:rPr/>
        <w:t>7. Autorizo que qualquer tecido seja removido cirurgicamente e que seja encaminhado para exames complementares, desde que necessário para o esclarecimento diagnóstico ou tratamento.</w:t>
      </w:r>
    </w:p>
    <w:p>
      <w:pPr>
        <w:pStyle w:val="BodyText"/>
        <w:rPr/>
      </w:pPr>
      <w:r>
        <w:rPr/>
        <w:t>8. Autorizo a divulgação das informações médicas contidas em meu prontuário, exclusivamente para finalidade científica da Instituição, desde que minha identidade permaneça anônima.</w:t>
      </w:r>
    </w:p>
    <w:p>
      <w:pPr>
        <w:pStyle w:val="BodyText"/>
        <w:rPr/>
      </w:pPr>
      <w:r>
        <w:rPr/>
        <w:t>9. Autorizo a realização de filmagens/fotografias e, caso necessário, a veiculação das referidas imagens para fins científicos. Estou ciente também, que tais procedimentos serão realizados por profissionais indicados pelo(a) meu(minha) médico(a)/cirurgião(ã), sem qualquer ônus financeiro, presente ou futuro, assegurando o pleno sigilo de minha identidade.</w:t>
      </w:r>
    </w:p>
    <w:p>
      <w:pPr>
        <w:pStyle w:val="BodyText"/>
        <w:rPr/>
      </w:pPr>
      <w:r>
        <w:rPr/>
        <w:t>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w:t>
      </w:r>
    </w:p>
    <w:p>
      <w:pPr>
        <w:pStyle w:val="BodyText"/>
        <w:rPr/>
      </w:pPr>
      <w:r>
        <w:rPr/>
      </w:r>
    </w:p>
    <w:p>
      <w:pPr>
        <w:pStyle w:val="BodyText"/>
        <w:rPr/>
      </w:pPr>
      <w:r>
        <w:rPr>
          <w:color w:val="000000"/>
        </w:rPr>
        <w:t xml:space="preserve">Pleno deste entendimento, </w:t>
      </w:r>
      <w:r>
        <w:rPr>
          <w:b/>
          <w:color w:val="000000"/>
        </w:rPr>
        <w:t>autorizo a realização do Procedimento proposto e dos demais procedimentos aqui estabelecido.</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Confirmo que expliquei detalhadamente ao(à) Paciente ou ao(à) Responsável, o propósito, os riscos, os benefícios, os prognósticos e as alternativas para a situação acima descrita.</w:t>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ascii="Calibri" w:hAnsi="Calibri"/>
          <w:b/>
          <w:bCs/>
          <w:color w:val="auto"/>
          <w:sz w:val="22"/>
          <w:szCs w:val="22"/>
        </w:rPr>
        <w:tab/>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 w:name="Calibri">
    <w:altName w:val="serif"/>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Ui-provider">
    <w:name w:val="ui-provider"/>
    <w:basedOn w:val="DefaultParagraphFont"/>
    <w:qForma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Standard">
    <w:name w:val="Standard"/>
    <w:qFormat/>
    <w:pPr>
      <w:widowControl w:val="false"/>
      <w:suppressAutoHyphens w:val="true"/>
      <w:bidi w:val="0"/>
      <w:spacing w:lineRule="auto" w:line="240" w:before="0" w:after="0"/>
      <w:jc w:val="left"/>
    </w:pPr>
    <w:rPr>
      <w:rFonts w:ascii="Times New Roman" w:hAnsi="Times New Roman" w:eastAsia="Arial Unicode MS" w:cs="Tahoma"/>
      <w:color w:val="auto"/>
      <w:kern w:val="2"/>
      <w:sz w:val="24"/>
      <w:szCs w:val="24"/>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c577d405fa076b0d82dd1a7374c874d3">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3997a9b9748a26cfd75b199c88702e"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DDB57492-CFB1-447F-8C5C-0889BBB6EC66}"/>
</file>

<file path=docProps/app.xml><?xml version="1.0" encoding="utf-8"?>
<Properties xmlns="http://schemas.openxmlformats.org/officeDocument/2006/extended-properties" xmlns:vt="http://schemas.openxmlformats.org/officeDocument/2006/docPropsVTypes">
  <Template>Normal.dotm</Template>
  <TotalTime>27</TotalTime>
  <Application>LibreOffice/7.6.2.1$Windows_X86_64 LibreOffice_project/56f7684011345957bbf33a7ee678afaf4d2ba333</Application>
  <AppVersion>15.0000</AppVersion>
  <Pages>4</Pages>
  <Words>893</Words>
  <Characters>6281</Characters>
  <CharactersWithSpaces>7112</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2025-04-04T15:37:13Z</dcterms:modified>
  <cp:revision>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