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253"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253"/>
      </w:tblGrid>
      <w:tr>
        <w:trPr>
          <w:trHeight w:val="346" w:hRule="atLeast"/>
        </w:trPr>
        <w:tc>
          <w:tcPr>
            <w:tcW w:w="10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 xml:space="preserve">Procedimento: </w:t>
            </w:r>
            <w:r>
              <w:rPr>
                <w:rFonts w:cs="Calibri" w:cstheme="minorHAnsi"/>
                <w:b w:val="false"/>
                <w:bCs w:val="false"/>
              </w:rPr>
              <w:t>Biópsia de Colo Uterino</w:t>
            </w:r>
          </w:p>
        </w:tc>
      </w:tr>
    </w:tbl>
    <w:p>
      <w:pPr>
        <w:pStyle w:val="Normal"/>
        <w:tabs>
          <w:tab w:val="clear" w:pos="720"/>
          <w:tab w:val="left" w:pos="426" w:leader="none"/>
        </w:tabs>
        <w:spacing w:lineRule="auto" w:line="240" w:before="0" w:after="0"/>
        <w:ind w:left="426"/>
        <w:rPr/>
      </w:pPr>
      <w:r>
        <w:rPr/>
      </w:r>
    </w:p>
    <w:tbl>
      <w:tblPr>
        <w:tblW w:w="1020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79"/>
        <w:gridCol w:w="7920"/>
      </w:tblGrid>
      <w:tr>
        <w:trPr/>
        <w:tc>
          <w:tcPr>
            <w:tcW w:w="1019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79" w:type="dxa"/>
            <w:tcBorders>
              <w:left w:val="single" w:sz="4" w:space="0" w:color="000000"/>
            </w:tcBorders>
          </w:tcPr>
          <w:p>
            <w:pPr>
              <w:pStyle w:val="Normal"/>
              <w:spacing w:lineRule="auto" w:line="240" w:before="0" w:after="0"/>
              <w:ind w:left="39"/>
              <w:rPr/>
            </w:pPr>
            <w:r>
              <w:rPr>
                <w:lang w:eastAsia="en-US" w:bidi="ar-SA"/>
              </w:rPr>
              <w:t>Nome: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Data de Nascimento:</w:t>
            </w:r>
          </w:p>
        </w:tc>
        <w:tc>
          <w:tcPr>
            <w:tcW w:w="7920"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CPF/ME: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7920"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147"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397"/>
        <w:gridCol w:w="7749"/>
      </w:tblGrid>
      <w:tr>
        <w:trPr/>
        <w:tc>
          <w:tcPr>
            <w:tcW w:w="10146"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397" w:type="dxa"/>
            <w:tcBorders>
              <w:left w:val="single" w:sz="4" w:space="0" w:color="000000"/>
            </w:tcBorders>
          </w:tcPr>
          <w:p>
            <w:pPr>
              <w:pStyle w:val="Normal"/>
              <w:spacing w:lineRule="auto" w:line="240" w:before="0" w:after="0"/>
              <w:rPr/>
            </w:pPr>
            <w:r>
              <w:rPr>
                <w:lang w:eastAsia="en-US" w:bidi="ar-SA"/>
              </w:rPr>
              <w:t>Nome do Responsável:</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Endereço:</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Telefone: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CPF/ME: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74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rPr>
        <w:t xml:space="preserve"> Biópsia de Colo Uterino </w:t>
      </w:r>
      <w:r>
        <w:rPr>
          <w:rFonts w:cs="Calibri" w:cstheme="minorHAnsi"/>
        </w:rPr>
        <w:t>(o “</w:t>
      </w:r>
      <w:r>
        <w:rPr>
          <w:rFonts w:cs="Calibri" w:cstheme="minorHAnsi"/>
          <w:u w:val="single"/>
        </w:rPr>
        <w:t>Procedimento</w:t>
      </w:r>
      <w:r>
        <w:rPr>
          <w:rFonts w:cs="Calibri" w:cstheme="minorHAnsi"/>
        </w:rPr>
        <w:t>”), a ser realizado em uma das instituições do Grupo Orizonti.</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val="false"/>
          <w:bCs w:val="false"/>
        </w:rPr>
      </w:pPr>
      <w:r>
        <w:rPr>
          <w:rFonts w:eastAsia="Calibri" w:cs="Calibri" w:cstheme="minorHAnsi"/>
          <w:b w:val="false"/>
          <w:bCs w:val="false"/>
          <w:color w:val="000000"/>
          <w:kern w:val="0"/>
          <w:sz w:val="22"/>
          <w:szCs w:val="22"/>
          <w:lang w:val="pt-PT" w:eastAsia="en-US" w:bidi="ar-SA"/>
        </w:rPr>
        <w:t>Assim sendo, declaro que o Médico, atendendo ao que determinam os artigos 22 e 34 da Resolução CFM no. 1.931/09 (“</w:t>
      </w:r>
      <w:r>
        <w:rPr>
          <w:rFonts w:eastAsia="Calibri" w:cs="Calibri" w:cstheme="minorHAnsi"/>
          <w:b w:val="false"/>
          <w:bCs w:val="false"/>
          <w:color w:val="000000"/>
          <w:kern w:val="0"/>
          <w:sz w:val="22"/>
          <w:szCs w:val="22"/>
          <w:u w:val="single"/>
          <w:lang w:val="pt-PT" w:eastAsia="en-US" w:bidi="ar-SA"/>
        </w:rPr>
        <w:t>Código de Ética Médica</w:t>
      </w:r>
      <w:r>
        <w:rPr>
          <w:rFonts w:eastAsia="Calibri" w:cs="Calibri" w:cstheme="minorHAnsi"/>
          <w:b w:val="false"/>
          <w:bCs w:val="false"/>
          <w:color w:val="000000"/>
          <w:kern w:val="0"/>
          <w:sz w:val="22"/>
          <w:szCs w:val="22"/>
          <w:lang w:val="pt-PT" w:eastAsia="en-US"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b w:val="false"/>
          <w:bCs w:val="false"/>
        </w:rPr>
      </w:pPr>
      <w:r>
        <w:rPr>
          <w:b w:val="false"/>
          <w:bCs w:val="false"/>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DIAGNÓSTICO: </w:t>
      </w:r>
      <w:r>
        <w:rPr>
          <w:rFonts w:eastAsia="Calibri" w:cs="Calibri"/>
          <w:b w:val="false"/>
          <w:bCs w:val="false"/>
          <w:color w:val="000000"/>
          <w:kern w:val="0"/>
          <w:sz w:val="22"/>
          <w:szCs w:val="22"/>
          <w:lang w:val="pt-PT" w:eastAsia="en-US" w:bidi="ar-SA"/>
        </w:rPr>
        <w:t xml:space="preserve">Detecção de anormalidades do Papanicolau </w:t>
      </w:r>
      <w:r>
        <w:rPr>
          <w:rFonts w:eastAsia="Calibri" w:cs="Calibri"/>
          <w:b w:val="false"/>
          <w:bCs w:val="false"/>
          <w:color w:val="000000"/>
          <w:kern w:val="0"/>
          <w:sz w:val="22"/>
          <w:szCs w:val="22"/>
          <w:lang w:val="pt-PT" w:eastAsia="en-US" w:bidi="ar-SA"/>
        </w:rPr>
        <w:t>ou colposcopia.</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DEFINIÇÃO DO PROCEDIMENTO:</w:t>
      </w:r>
      <w:r>
        <w:rPr>
          <w:rFonts w:eastAsia="Calibri" w:cs="Calibri"/>
          <w:b w:val="false"/>
          <w:bCs w:val="false"/>
          <w:color w:val="000000"/>
          <w:kern w:val="0"/>
          <w:sz w:val="22"/>
          <w:szCs w:val="22"/>
          <w:lang w:val="pt-PT" w:eastAsia="en-US" w:bidi="ar-SA"/>
        </w:rPr>
        <w:t xml:space="preserve"> A biópsia de vulva e a biópsia do colo uterino são procedimentos médicos realizados para coletar amostras de tecido da vulva ou do colo uterino, respectivamente. Esses procedimentos são indicados para investigar alterações identificadas em exames clínicos, como lesões suspeitas, alterações celulares (como displasias), infecções crônicas ou suspeitas de malignidade.</w:t>
      </w:r>
    </w:p>
    <w:p>
      <w:pPr>
        <w:pStyle w:val="Normal"/>
        <w:numPr>
          <w:ilvl w:val="0"/>
          <w:numId w:val="1"/>
        </w:numPr>
        <w:rPr/>
      </w:pPr>
      <w:r>
        <w:rPr>
          <w:rFonts w:eastAsia="Calibri" w:cs="Calibri"/>
          <w:b w:val="false"/>
          <w:bCs w:val="false"/>
          <w:color w:val="000000"/>
          <w:kern w:val="0"/>
          <w:sz w:val="22"/>
          <w:szCs w:val="22"/>
          <w:lang w:val="pt-PT" w:eastAsia="en-US" w:bidi="ar-SA"/>
        </w:rPr>
        <w:t>A biópsia do colo uterino é realizada durante um exame ginecológico, frequentemente guiada pela colposcopia, após detecção de anormalidades no Papanicolau.</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TRATAMENTOS ALTERNATIVOS: </w:t>
      </w:r>
    </w:p>
    <w:p>
      <w:pPr>
        <w:pStyle w:val="Normal"/>
        <w:numPr>
          <w:ilvl w:val="0"/>
          <w:numId w:val="1"/>
        </w:numPr>
        <w:rPr>
          <w:rFonts w:ascii="Calibri" w:hAnsi="Calibri" w:eastAsia="Calibri" w:cs="Calibri"/>
          <w:b w:val="false"/>
          <w:bCs w:val="false"/>
          <w:color w:val="000000"/>
          <w:kern w:val="0"/>
          <w:sz w:val="22"/>
          <w:szCs w:val="22"/>
          <w:lang w:val="pt-PT" w:eastAsia="en-US" w:bidi="ar-SA"/>
        </w:rPr>
      </w:pPr>
      <w:r>
        <w:rPr>
          <w:rFonts w:eastAsia="Calibri" w:cs="Calibri"/>
          <w:b/>
          <w:bCs/>
          <w:color w:val="000000"/>
          <w:kern w:val="0"/>
          <w:sz w:val="22"/>
          <w:szCs w:val="22"/>
          <w:lang w:val="pt-PT" w:eastAsia="en-US" w:bidi="ar-SA"/>
        </w:rPr>
        <w:t>Medicamentos</w:t>
      </w:r>
      <w:r>
        <w:rPr>
          <w:rFonts w:eastAsia="Calibri" w:cs="Calibri"/>
          <w:b w:val="false"/>
          <w:bCs w:val="false"/>
          <w:color w:val="000000"/>
          <w:kern w:val="0"/>
          <w:sz w:val="22"/>
          <w:szCs w:val="22"/>
          <w:lang w:val="pt-PT" w:eastAsia="en-US" w:bidi="ar-SA"/>
        </w:rPr>
        <w:t>:</w:t>
      </w:r>
    </w:p>
    <w:p>
      <w:pPr>
        <w:pStyle w:val="Normal"/>
        <w:numPr>
          <w:ilvl w:val="0"/>
          <w:numId w:val="3"/>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Uso de anti-inflamatórios não esteroidais (AINEs), analgésicos ou relaxantes musculares orais.</w:t>
      </w:r>
    </w:p>
    <w:p>
      <w:pPr>
        <w:pStyle w:val="Normal"/>
        <w:numPr>
          <w:ilvl w:val="0"/>
          <w:numId w:val="3"/>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Terapias tópicas com pomadas ou géis anti-inflamatórios.</w:t>
      </w:r>
    </w:p>
    <w:p>
      <w:pPr>
        <w:pStyle w:val="Normal"/>
        <w:numPr>
          <w:ilvl w:val="0"/>
          <w:numId w:val="1"/>
        </w:numPr>
        <w:rPr>
          <w:rFonts w:ascii="Calibri" w:hAnsi="Calibri" w:eastAsia="Calibri" w:cs="Calibri"/>
          <w:b/>
          <w:bCs/>
          <w:color w:val="000000"/>
          <w:kern w:val="0"/>
          <w:sz w:val="22"/>
          <w:szCs w:val="22"/>
          <w:lang w:val="pt-PT" w:eastAsia="en-US" w:bidi="ar-SA"/>
        </w:rPr>
      </w:pPr>
      <w:r>
        <w:rPr>
          <w:rFonts w:eastAsia="Calibri" w:cs="Calibri"/>
          <w:b/>
          <w:bCs/>
          <w:color w:val="000000"/>
          <w:kern w:val="0"/>
          <w:sz w:val="22"/>
          <w:szCs w:val="22"/>
          <w:lang w:val="pt-PT" w:eastAsia="en-US" w:bidi="ar-SA"/>
        </w:rPr>
        <w:t>Tratamentos Conservadores:</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Fisioterapia para alongamento e fortalecimento muscular.</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Massoterapia, acupuntura ou osteopatia para alívio de dores musculares.</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Terapia com calor ou gelo para manejo da inflamação e dor.</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Modificações posturais e ergonomia para evitar sobrecarga muscular ou articular.</w:t>
      </w:r>
    </w:p>
    <w:p>
      <w:pPr>
        <w:pStyle w:val="Normal"/>
        <w:numPr>
          <w:ilvl w:val="0"/>
          <w:numId w:val="1"/>
        </w:numPr>
        <w:rPr>
          <w:rFonts w:ascii="Calibri" w:hAnsi="Calibri" w:eastAsia="Calibri" w:cs="Calibri"/>
          <w:b w:val="false"/>
          <w:bCs w:val="false"/>
          <w:color w:val="000000"/>
          <w:kern w:val="0"/>
          <w:sz w:val="22"/>
          <w:szCs w:val="22"/>
          <w:lang w:val="pt-PT" w:eastAsia="en-US" w:bidi="ar-SA"/>
        </w:rPr>
      </w:pPr>
      <w:r>
        <w:rPr>
          <w:rFonts w:eastAsia="Calibri" w:cs="Calibri"/>
          <w:b/>
          <w:bCs/>
          <w:color w:val="000000"/>
          <w:kern w:val="0"/>
          <w:sz w:val="22"/>
          <w:szCs w:val="22"/>
          <w:lang w:val="pt-PT" w:eastAsia="en-US" w:bidi="ar-SA"/>
        </w:rPr>
        <w:t>Tratamento Cirúrgico</w:t>
      </w:r>
      <w:r>
        <w:rPr>
          <w:rFonts w:eastAsia="Calibri" w:cs="Calibri"/>
          <w:b w:val="false"/>
          <w:bCs w:val="false"/>
          <w:color w:val="000000"/>
          <w:kern w:val="0"/>
          <w:sz w:val="22"/>
          <w:szCs w:val="22"/>
          <w:lang w:val="pt-PT" w:eastAsia="en-US" w:bidi="ar-SA"/>
        </w:rPr>
        <w:t xml:space="preserve"> </w:t>
      </w:r>
    </w:p>
    <w:p>
      <w:pPr>
        <w:pStyle w:val="Normal"/>
        <w:numPr>
          <w:ilvl w:val="0"/>
          <w:numId w:val="4"/>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 xml:space="preserve">Tratamento Cirúrgico </w:t>
      </w:r>
    </w:p>
    <w:p>
      <w:pPr>
        <w:pStyle w:val="BodyText"/>
        <w:widowControl/>
        <w:suppressAutoHyphens w:val="true"/>
        <w:bidi w:val="0"/>
        <w:spacing w:lineRule="auto" w:line="240" w:before="0" w:after="200"/>
        <w:ind w:hanging="0" w:left="-567" w:right="-227"/>
        <w:jc w:val="both"/>
        <w:rPr/>
      </w:pPr>
      <w:r>
        <w:rPr>
          <w:b/>
        </w:rPr>
        <w:t>RISCOS, COMPLICAÇÕES, CONTRAINDICAÇÃO:</w:t>
      </w:r>
    </w:p>
    <w:p>
      <w:pPr>
        <w:pStyle w:val="Normal"/>
        <w:numPr>
          <w:ilvl w:val="0"/>
          <w:numId w:val="5"/>
        </w:numPr>
        <w:rPr/>
      </w:pPr>
      <w:r>
        <w:rPr/>
        <w:t>Sangramento leve ou moderado no local da biópsia.</w:t>
      </w:r>
    </w:p>
    <w:p>
      <w:pPr>
        <w:pStyle w:val="Normal"/>
        <w:numPr>
          <w:ilvl w:val="0"/>
          <w:numId w:val="5"/>
        </w:numPr>
        <w:rPr/>
      </w:pPr>
      <w:r>
        <w:rPr/>
        <w:t>Dor ou desconforto temporário durante e após o procedimento.</w:t>
      </w:r>
    </w:p>
    <w:p>
      <w:pPr>
        <w:pStyle w:val="Normal"/>
        <w:numPr>
          <w:ilvl w:val="0"/>
          <w:numId w:val="5"/>
        </w:numPr>
        <w:rPr/>
      </w:pPr>
      <w:r>
        <w:rPr/>
        <w:t>Risco de infecção local.</w:t>
      </w:r>
    </w:p>
    <w:p>
      <w:pPr>
        <w:pStyle w:val="Normal"/>
        <w:numPr>
          <w:ilvl w:val="0"/>
          <w:numId w:val="5"/>
        </w:numPr>
        <w:rPr/>
      </w:pPr>
      <w:r>
        <w:rPr/>
        <w:t>Formação de cicatrizes ou estenoses (raras no colo uterino).</w:t>
      </w:r>
    </w:p>
    <w:p>
      <w:pPr>
        <w:pStyle w:val="Normal"/>
        <w:numPr>
          <w:ilvl w:val="0"/>
          <w:numId w:val="5"/>
        </w:numPr>
        <w:rPr/>
      </w:pPr>
      <w:r>
        <w:rPr/>
        <w:t>Reações alérgicas aos anestésicos usados.</w:t>
      </w:r>
    </w:p>
    <w:p>
      <w:pPr>
        <w:pStyle w:val="Normal"/>
        <w:numPr>
          <w:ilvl w:val="0"/>
          <w:numId w:val="5"/>
        </w:numPr>
        <w:rPr/>
      </w:pPr>
      <w:r>
        <w:rPr/>
        <w:t>Possibilidade de falsos negativos, exigindo acompanhamento contínuo.</w:t>
      </w:r>
    </w:p>
    <w:p>
      <w:pPr>
        <w:pStyle w:val="BodyText"/>
        <w:widowControl/>
        <w:numPr>
          <w:ilvl w:val="0"/>
          <w:numId w:val="0"/>
        </w:numPr>
        <w:suppressAutoHyphens w:val="true"/>
        <w:bidi w:val="0"/>
        <w:spacing w:lineRule="auto" w:line="240" w:before="0" w:after="200"/>
        <w:ind w:hanging="0" w:left="-510" w:right="0"/>
        <w:jc w:val="both"/>
        <w:rPr/>
      </w:pPr>
      <w:r>
        <w:rPr>
          <w:b/>
          <w:bCs/>
        </w:rPr>
        <w:t>BENEFÍCIOS</w:t>
      </w:r>
    </w:p>
    <w:p>
      <w:pPr>
        <w:pStyle w:val="Normal"/>
        <w:numPr>
          <w:ilvl w:val="0"/>
          <w:numId w:val="5"/>
        </w:numPr>
        <w:rPr/>
      </w:pPr>
      <w:r>
        <w:rPr/>
        <w:t>Diagnóstico preciso de lesões suspeitas, incluindo câncer, infecções ou condições inflamatórias.</w:t>
      </w:r>
    </w:p>
    <w:p>
      <w:pPr>
        <w:pStyle w:val="Normal"/>
        <w:numPr>
          <w:ilvl w:val="0"/>
          <w:numId w:val="5"/>
        </w:numPr>
        <w:rPr/>
      </w:pPr>
      <w:r>
        <w:rPr/>
        <w:t>Identificação precoce de alterações pré-malignas, permitindo intervenções rápidas.</w:t>
      </w:r>
    </w:p>
    <w:p>
      <w:pPr>
        <w:pStyle w:val="Normal"/>
        <w:numPr>
          <w:ilvl w:val="0"/>
          <w:numId w:val="5"/>
        </w:numPr>
        <w:rPr/>
      </w:pPr>
      <w:r>
        <w:rPr/>
        <w:t>Procedimento minimamente invasivo, geralmente realizado em consultório e com recuperação rápida.</w:t>
      </w:r>
    </w:p>
    <w:p>
      <w:pPr>
        <w:pStyle w:val="BodyText"/>
        <w:rPr/>
      </w:pPr>
      <w:r>
        <w:rPr/>
        <w:t>Estou ciente de que a lista de riscos e complicações desse formulário pode não incluir todos os riscos conhecidos ou possíveis de acontecer neste procedimento, mas são os riscos mais comuns. Reconheço que novos riscos podem existir ou podem aparecer no futuro, que não foram informados neste formulário de consentimento. Caso ocorra alguma intercorrência decorrente do procedimento, todas as providências necessárias serão tomadas pela equipe médica do Hospital.</w:t>
      </w:r>
    </w:p>
    <w:p>
      <w:pPr>
        <w:pStyle w:val="BodyText"/>
        <w:rPr/>
      </w:pPr>
      <w:r>
        <w:rPr/>
      </w:r>
    </w:p>
    <w:p>
      <w:pPr>
        <w:pStyle w:val="BodyText"/>
        <w:rPr/>
      </w:pPr>
      <w:r>
        <w:rPr/>
        <w:t>Declaro, adicionalmente, que:</w:t>
      </w:r>
    </w:p>
    <w:p>
      <w:pPr>
        <w:pStyle w:val="BodyText"/>
        <w:rPr/>
      </w:pPr>
      <w:r>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BodyText"/>
        <w:rPr/>
      </w:pPr>
      <w:r>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BodyText"/>
        <w:rPr/>
      </w:pPr>
      <w:r>
        <w:rPr/>
        <w:t>3. Assim, declaro também estar ciente de que o Procedimento não implica necessariamente na cura, e que a evolução da doença e o tratamento poderão eventualmente modificar condutas inicialmente propostas.</w:t>
      </w:r>
    </w:p>
    <w:p>
      <w:pPr>
        <w:pStyle w:val="BodyText"/>
        <w:rPr/>
      </w:pPr>
      <w:r>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BodyText"/>
        <w:rPr/>
      </w:pPr>
      <w:r>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BodyText"/>
        <w:rPr/>
      </w:pPr>
      <w:r>
        <w:rPr/>
        <w:t>6. Os registros fotográficos da pele ou lesões, caso ocorram, são autorizados e ficarão limitados aos profissionais de saúde do Instituto Orizonti.</w:t>
      </w:r>
    </w:p>
    <w:p>
      <w:pPr>
        <w:pStyle w:val="BodyText"/>
        <w:rPr/>
      </w:pPr>
      <w:r>
        <w:rPr/>
        <w:t>7. Autorizo que qualquer tecido seja removido cirurgicamente e que seja encaminhado para exames complementares, desde que necessário para o esclarecimento diagnóstico ou tratamento.</w:t>
      </w:r>
    </w:p>
    <w:p>
      <w:pPr>
        <w:pStyle w:val="BodyText"/>
        <w:rPr/>
      </w:pPr>
      <w:r>
        <w:rPr/>
        <w:t>8. Autorizo a divulgação das informações médicas contidas em meu prontuário, exclusivamente para finalidade científica da Instituição, desde que minha identidade permaneça anônima.</w:t>
      </w:r>
    </w:p>
    <w:p>
      <w:pPr>
        <w:pStyle w:val="BodyText"/>
        <w:rPr/>
      </w:pPr>
      <w:r>
        <w:rPr/>
        <w:t>9.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BodyText"/>
        <w:rPr/>
      </w:pPr>
      <w:r>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BodyText"/>
        <w:rPr/>
      </w:pPr>
      <w:r>
        <w:rPr/>
      </w:r>
    </w:p>
    <w:p>
      <w:pPr>
        <w:pStyle w:val="BodyText"/>
        <w:rPr/>
      </w:pPr>
      <w:r>
        <w:rPr>
          <w:color w:val="000000"/>
        </w:rPr>
        <w:t xml:space="preserve">Pleno deste entendimento, </w:t>
      </w:r>
      <w:r>
        <w:rPr>
          <w:b/>
          <w:color w:val="000000"/>
        </w:rPr>
        <w:t>autorizo a realização do Procedimento proposto e dos demais procedimentos aqui estabelecido.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c577d405fa076b0d82dd1a7374c874d3">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3997a9b9748a26cfd75b199c88702e"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DDB57492-CFB1-447F-8C5C-0889BBB6EC66}"/>
</file>

<file path=docProps/app.xml><?xml version="1.0" encoding="utf-8"?>
<Properties xmlns="http://schemas.openxmlformats.org/officeDocument/2006/extended-properties" xmlns:vt="http://schemas.openxmlformats.org/officeDocument/2006/docPropsVTypes">
  <Template>Normal.dotm</Template>
  <TotalTime>37</TotalTime>
  <Application>LibreOffice/7.6.2.1$Windows_X86_64 LibreOffice_project/56f7684011345957bbf33a7ee678afaf4d2ba333</Application>
  <AppVersion>15.0000</AppVersion>
  <Pages>4</Pages>
  <Words>1023</Words>
  <Characters>7115</Characters>
  <CharactersWithSpaces>8051</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2025-04-04T15:33:16Z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