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  <w:lang w:val="pt-BR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  <w:lang w:val="pt-BR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Ascii"/>
                <w:b/>
                <w:bCs/>
              </w:rPr>
            </w:pPr>
            <w:r>
              <w:rPr>
                <w:rFonts w:eastAsia="Calibri" w:cs="Calibri" w:cstheme="minorAsci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Cirurgia Ortognática - Retirada de Placas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hanging="0"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hanging="0" w:left="426" w:right="-42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Ascii"/>
          <w:u w:val="single"/>
        </w:rPr>
        <w:t>Código de Defesa do Consumidor</w:t>
      </w:r>
      <w:r>
        <w:rPr>
          <w:rFonts w:cs="Calibri" w:cstheme="minorAscii"/>
        </w:rPr>
        <w:t>” ou “</w:t>
      </w:r>
      <w:r>
        <w:rPr>
          <w:rFonts w:cs="Calibri" w:cstheme="minorAscii"/>
          <w:u w:val="single"/>
        </w:rPr>
        <w:t>CDC</w:t>
      </w:r>
      <w:r>
        <w:rPr>
          <w:rFonts w:cs="Calibri" w:cstheme="minorAscii"/>
        </w:rPr>
        <w:t xml:space="preserve">”), </w:t>
      </w:r>
      <w:r>
        <w:rPr>
          <w:rFonts w:cs="Calibri" w:cstheme="minorAscii"/>
          <w:b/>
          <w:bCs/>
        </w:rPr>
        <w:t>que, sem qualquer vício de vontade ou consentimento, dá total autorização</w:t>
      </w:r>
      <w:r>
        <w:rPr>
          <w:rFonts w:cs="Calibri" w:cstheme="minorAsci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Ascii"/>
          <w:b/>
          <w:bCs/>
          <w:kern w:val="0"/>
          <w:sz w:val="22"/>
          <w:szCs w:val="22"/>
          <w:lang w:val="pt-BR" w:eastAsia="en-US" w:bidi="ar-SA"/>
        </w:rPr>
        <w:t>Cirurgia Ortognática - Retirada de Placas</w:t>
      </w:r>
      <w:r>
        <w:rPr>
          <w:rFonts w:cs="Calibri" w:cstheme="minorAscii"/>
        </w:rPr>
        <w:t xml:space="preserve"> (o “</w:t>
      </w:r>
      <w:r>
        <w:rPr>
          <w:rFonts w:cs="Calibri" w:cstheme="minorAscii"/>
          <w:u w:val="single"/>
        </w:rPr>
        <w:t>Procedimento</w:t>
      </w:r>
      <w:r>
        <w:rPr>
          <w:rFonts w:cs="Calibri" w:cstheme="minorAscii"/>
        </w:rPr>
        <w:t xml:space="preserve">”), a ser realizado no </w:t>
      </w:r>
      <w:r>
        <w:rPr>
          <w:rFonts w:cs="Calibri" w:cstheme="minorAscii"/>
        </w:rPr>
        <w:t>Hospital</w:t>
      </w:r>
      <w:r>
        <w:rPr>
          <w:rFonts w:cs="Calibri" w:cstheme="minorAsci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 w:eastAsia="Calibri" w:cs="Calibri"/>
          <w:sz w:val="22"/>
          <w:szCs w:val="22"/>
          <w:lang w:val="pt-BR"/>
        </w:rPr>
      </w:pPr>
      <w:r>
        <w:rPr>
          <w:rFonts w:cs="Calibri" w:cstheme="minorAscii"/>
          <w:b/>
          <w:bCs/>
        </w:rPr>
        <w:t>DIAGNÓSTICO</w:t>
      </w:r>
      <w:r>
        <w:rPr>
          <w:rFonts w:cs="Calibri" w:cstheme="minorAscii"/>
        </w:rPr>
        <w:t xml:space="preserve">: </w:t>
      </w:r>
      <w:r>
        <w:rPr>
          <w:rFonts w:eastAsia="Calibri" w:cs="Calibri" w:cstheme="minorAscii"/>
          <w:sz w:val="22"/>
          <w:szCs w:val="22"/>
          <w:lang w:val="pt-BR"/>
        </w:rPr>
        <w:t>Comunicação buco sinusal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b/>
          <w:bCs/>
        </w:rPr>
        <w:t>DEFINIÇÃO DO PROCEDIMENTO</w:t>
      </w:r>
      <w:r>
        <w:rPr>
          <w:rFonts w:cs="Calibri" w:cstheme="minorAscii"/>
        </w:rPr>
        <w:t xml:space="preserve">: </w:t>
      </w:r>
      <w:r>
        <w:rPr>
          <w:rFonts w:cs="Calibri" w:cstheme="minorAscii"/>
          <w:lang w:val="pt-BR"/>
        </w:rPr>
        <w:t xml:space="preserve">A cirurgia é feita em ambiente hospitalar sob </w:t>
      </w:r>
      <w:hyperlink r:id="rId2">
        <w:r>
          <w:rPr>
            <w:rFonts w:cs="Calibri" w:cstheme="minorAscii"/>
            <w:lang w:val="pt-BR"/>
          </w:rPr>
          <w:t>anestesia</w:t>
        </w:r>
      </w:hyperlink>
      <w:r>
        <w:rPr>
          <w:rFonts w:cs="Calibri" w:cstheme="minorAscii"/>
          <w:lang w:val="pt-BR"/>
        </w:rPr>
        <w:t xml:space="preserve"> geral. O procedimento é todo realizado dentro da boca, sem cicatrizes visíveis. A cirurgia consiste da retirada de placas utilizadas na cirurgia ortognática. </w:t>
      </w:r>
    </w:p>
    <w:p>
      <w:pPr>
        <w:pStyle w:val="Normal"/>
        <w:spacing w:lineRule="auto" w:line="240"/>
        <w:ind w:hanging="0" w:left="-567" w:right="-568"/>
        <w:jc w:val="left"/>
        <w:rPr>
          <w:rFonts w:cs="Calibri" w:cstheme="minorAscii"/>
          <w:b/>
          <w:bCs/>
        </w:rPr>
      </w:pPr>
      <w:r>
        <w:rPr>
          <w:rFonts w:cs="Calibri" w:cstheme="minorAscii"/>
          <w:b/>
          <w:bCs/>
        </w:rPr>
      </w:r>
    </w:p>
    <w:p>
      <w:pPr>
        <w:pStyle w:val="Normal"/>
        <w:spacing w:lineRule="auto" w:line="240"/>
        <w:ind w:hanging="0" w:left="-567" w:right="-568"/>
        <w:jc w:val="left"/>
        <w:rPr>
          <w:rFonts w:cs="Calibri" w:cstheme="minorAscii"/>
          <w:b/>
          <w:bCs/>
        </w:rPr>
      </w:pPr>
      <w:r>
        <w:rPr>
          <w:rFonts w:cs="Calibri" w:cstheme="minorAscii"/>
          <w:b/>
          <w:bCs/>
        </w:rPr>
      </w:r>
    </w:p>
    <w:p>
      <w:pPr>
        <w:pStyle w:val="Normal"/>
        <w:spacing w:lineRule="auto" w:line="240"/>
        <w:ind w:hanging="0" w:left="-567" w:right="-568"/>
        <w:jc w:val="left"/>
        <w:rPr>
          <w:rFonts w:cs="Calibri" w:cstheme="minorAscii"/>
          <w:b/>
          <w:bCs/>
        </w:rPr>
      </w:pPr>
      <w:r>
        <w:rPr>
          <w:rFonts w:cs="Calibri" w:cstheme="minorAscii"/>
          <w:b/>
          <w:bCs/>
        </w:rPr>
      </w:r>
    </w:p>
    <w:p>
      <w:pPr>
        <w:pStyle w:val="Normal"/>
        <w:spacing w:lineRule="auto" w:line="240"/>
        <w:ind w:hanging="0" w:left="-567" w:right="-568"/>
        <w:jc w:val="left"/>
        <w:rPr>
          <w:rFonts w:cs="Calibri" w:cstheme="minorAscii"/>
          <w:b/>
          <w:bCs/>
        </w:rPr>
      </w:pPr>
      <w:r>
        <w:rPr>
          <w:rFonts w:cs="Calibri" w:cstheme="minorAscii"/>
          <w:b/>
          <w:bCs/>
        </w:rPr>
        <w:t>RISCOS, COMPLICAÇÕES: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cs="Calibri" w:cstheme="minorAscii"/>
        </w:rPr>
      </w:pPr>
      <w:r>
        <w:rPr>
          <w:rFonts w:cs="Calibri" w:cstheme="minorAscii"/>
        </w:rPr>
        <w:t>Edema (inchaço) na minha face.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cs="Calibri" w:cstheme="minorAscii"/>
        </w:rPr>
      </w:pPr>
      <w:r>
        <w:rPr>
          <w:rFonts w:cs="Calibri" w:cstheme="minorAscii"/>
        </w:rPr>
        <w:t>Dor no local manuseado.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cs="Calibri" w:cstheme="minorAscii"/>
        </w:rPr>
      </w:pPr>
      <w:r>
        <w:rPr>
          <w:rFonts w:cs="Calibri" w:cstheme="minorAscii"/>
          <w:b/>
          <w:bCs/>
          <w:lang w:val="pt-BR"/>
        </w:rPr>
        <w:t xml:space="preserve">Infecção relacionada à assistência à saúde:  </w:t>
      </w:r>
      <w:r>
        <w:rPr>
          <w:rFonts w:cs="Calibri" w:cstheme="minorAscii"/>
          <w:lang w:val="pt-BR"/>
        </w:rPr>
        <w:t xml:space="preserve">A legislação nacional vigente obriga os hospitais a manterem uma comissão e um programa de prevenção de infecções relacionadas à assistência à saúde. De acordo com a Agência nacional de Vigilância sanitária (ANVISA) e com o National Healthcare Safety Network (NHSN), as taxas aceitáveis de infecção para cada potencial de contaminação cirúrgica são: 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Autospacing="0" w:before="0" w:afterAutospacing="0" w:after="0"/>
        <w:ind w:hanging="0" w:left="720" w:right="-568"/>
        <w:contextualSpacing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 xml:space="preserve">• </w:t>
      </w:r>
      <w:r>
        <w:rPr>
          <w:rFonts w:cs="Calibri" w:cstheme="minorAscii"/>
          <w:lang w:val="pt-BR"/>
        </w:rPr>
        <w:t xml:space="preserve">Cirurgias limpas: até 4%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 xml:space="preserve">• </w:t>
      </w:r>
      <w:r>
        <w:rPr>
          <w:rFonts w:cs="Calibri" w:cstheme="minorAscii"/>
          <w:lang w:val="pt-BR"/>
        </w:rPr>
        <w:t xml:space="preserve">Cirurgias potencialmente contaminadas: até 10%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 xml:space="preserve">• </w:t>
      </w:r>
      <w:r>
        <w:rPr>
          <w:rFonts w:cs="Calibri" w:cstheme="minorAscii"/>
          <w:lang w:val="pt-BR"/>
        </w:rPr>
        <w:t xml:space="preserve">Cirurgias contaminadas: até 17%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>Mesmo tomando-se todas as medidas possíveis para a prevenção de infecções, tanto por parte do cirurgião e equipe, quanto por parte do hospital, esse risco existe e deve sempre ser considerado.</w:t>
      </w:r>
    </w:p>
    <w:p>
      <w:pPr>
        <w:pStyle w:val="Normal"/>
        <w:spacing w:lineRule="auto" w:line="240"/>
        <w:ind w:hanging="0" w:left="-567" w:right="-568"/>
        <w:jc w:val="both"/>
        <w:rPr>
          <w:rFonts w:eastAsia="Arial Unicode MS" w:cs="Calibri" w:cstheme="minorAsci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Ascii"/>
          <w:u w:val="single"/>
        </w:rPr>
        <w:t>Declaro, adicionalmente, que:</w:t>
      </w:r>
      <w:r>
        <w:rPr>
          <w:rFonts w:cs="Calibri" w:cstheme="minorAscii"/>
        </w:rPr>
        <w:t xml:space="preserve"> 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 xml:space="preserve">2.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3.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 xml:space="preserve">4.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Ascii"/>
          <w:b/>
          <w:bCs/>
        </w:rPr>
        <w:t>PODERÁ SER NECESSÁRIA A INFUSÃO DE SANGUE E SEUS COMPONENTES (TRANSFUSÃO DE SANGUE) NO PACIENTE</w:t>
      </w:r>
      <w:r>
        <w:rPr>
          <w:rFonts w:cs="Calibri" w:cstheme="minorAsci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5. A realização de outros procedimentos invasivos, terapias alternativas e os registros fotográficos da pele ou lesões, caso ocorram, ficarão limitados aos profissionais de saúde do Instituto Orizonti.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/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  <w:t>6. Autorizo a divulgação das informações médicas contidas em meu prontuário,</w:t>
      </w:r>
      <w:r>
        <w:rPr>
          <w:rFonts w:eastAsia="Times New Roman" w:cs="Calibri" w:ascii="Arial" w:hAnsi="Arial"/>
          <w:color w:val="000000"/>
          <w:sz w:val="24"/>
          <w:szCs w:val="24"/>
          <w:lang w:val="pt-PT" w:eastAsia="pt-BR"/>
        </w:rPr>
        <w:t xml:space="preserve"> </w:t>
      </w: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  <w:t>exclusivamente para finalidade científica da Instituição, desde que minha identidade permaneça anônima.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0"/>
        <w:jc w:val="left"/>
        <w:rPr>
          <w:rFonts w:ascii="Calibri" w:hAnsi="Calibri"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83"/>
        <w:ind w:hanging="0" w:left="-567" w:right="0"/>
        <w:jc w:val="left"/>
        <w:rPr>
          <w:rFonts w:ascii="Calibri" w:hAnsi="Calibri"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Padro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08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51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ind w:hanging="0" w:left="-2268"/>
      <w:jc w:val="center"/>
      <w:rPr/>
    </w:pPr>
    <w:r>
      <w:rPr/>
      <w:drawing>
        <wp:inline distT="0" distB="0" distL="0" distR="0">
          <wp:extent cx="8329295" cy="1110615"/>
          <wp:effectExtent l="0" t="0" r="0" b="0"/>
          <wp:docPr id="2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29295" cy="111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1802765</wp:posOffset>
          </wp:positionH>
          <wp:positionV relativeFrom="paragraph">
            <wp:posOffset>-304165</wp:posOffset>
          </wp:positionV>
          <wp:extent cx="7458710" cy="1010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b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a0f6c"/>
    <w:rPr/>
  </w:style>
  <w:style w:type="character" w:styleId="RodapChar" w:customStyle="1">
    <w:name w:val="Rodapé Char"/>
    <w:basedOn w:val="DefaultParagraphFont"/>
    <w:uiPriority w:val="99"/>
    <w:qFormat/>
    <w:rsid w:val="00ba0f6c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ba0f6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0f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dro" w:customStyle="1">
    <w:name w:val="Padrão"/>
    <w:qFormat/>
    <w:rsid w:val="00013674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13674"/>
    <w:pPr>
      <w:spacing w:lineRule="auto" w:line="259" w:before="0" w:after="160"/>
      <w:ind w:hanging="0"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136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auziovarella.uol.com.br/anestesiologia/quais-sao-os-tipos-de-anestesia-e-sedacao-mais-utilizados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LibreOffice/7.6.2.1$Windows_X86_64 LibreOffice_project/56f7684011345957bbf33a7ee678afaf4d2ba333</Application>
  <AppVersion>15.0000</AppVersion>
  <Pages>4</Pages>
  <Words>1049</Words>
  <Characters>7106</Characters>
  <CharactersWithSpaces>8110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2022-02-09T12:17:00Z</dcterms:created>
  <dc:creator>Luiz Gustavo Alves Passos</dc:creator>
  <dc:description/>
  <dc:language>pt-BR</dc:language>
  <cp:lastModifiedBy/>
  <dcterms:modified xsi:type="dcterms:W3CDTF">2024-12-03T07:20:15Z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