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Endovascular de Malformação Arteriovenosa Pial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Malformação Arteriovenosa Pial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DIAGNÓSTICO: Malformação arteriovenosa pial.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embolizacão tornou-se um procedimento bem estabelecido objetivando em alguns casos a cura da malformação como também em alguns casos facilitar o ato cirúrgico e ou radiocirúrgico diminuindo o tamanho do nidus.  É um procedimento cirúrgico realizado em sala de hemodinâmica, que consiste no microcateterismo seletivo das artérias responsáveis pela nutrição da malformação, possibilitando então a injeção de material embolizante (Onyx e/ou cola), no interior do nidus da malformação. Em casos específicos, o acesso ao nidus da malformação pela veia de drenagem é realizada.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Isquemia cerebral/retiniana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Hemorragia Intracerebral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Os fenômenos isquêmicos são atribuídos a tromboembolismo ou então a oclusão de artérias pias/retinianas responsáveis pelo suprimento vascular cerebral/retiniano. A hemorragia pode acontecer durante o microcateterismo devido a ruptura arterial ou então no interior da MAV devido a ruptura da mesma como também devido a ruptura arterial ou venosa durante a retirada do microcateter.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Porcentagem de complicações neurológicas relacionadas à embolização de MAVs cerebrais com Onyx e/ou NBCA em estudos médicos importantes: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Déficit neurológico transitório: 3%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Déficit neurológico permanente: 9%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 xml:space="preserve">Óbito: 3%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22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Microcateter aprisionado: 4%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Descompensação de doença pré existente. 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-283" w:right="-227"/>
        <w:jc w:val="both"/>
        <w:rPr>
          <w:rFonts w:cs="Calibri" w:cstheme="minorHAnsi"/>
        </w:rPr>
      </w:pPr>
      <w:r>
        <w:rPr>
          <w:rFonts w:cs="Calibri" w:cstheme="minorHAnsi"/>
        </w:rPr>
        <w:t>Outros: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microcirúrgica, radiocirurgia.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LibreOffice/24.2.0.3$Windows_X86_64 LibreOffice_project/da48488a73ddd66ea24cf16bbc4f7b9c08e9bea1</Application>
  <AppVersion>15.0000</AppVersion>
  <Pages>5</Pages>
  <Words>1320</Words>
  <Characters>8976</Characters>
  <CharactersWithSpaces>10229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2024-12-24T11:24:38Z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