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Endovascular de Fístula Arteriovenosa Dural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de Fístula Arteriovenosa Dural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:Fístula arteriovenosa dural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embolização de fístula arteriovenosa dural é um procedimento cirúrgico realizado em sala de hemodinâmica, sob anestesia geral, que consiste em se ocluir a conexão anormal entre o sistema arterial e venoso (zona fistulosa) através da injeção intra-arterial de agente embolizante, podendo ser Onyx® e ou N-butil-cianoacrilato (NBCA), e em uma minoria dos casos partículas de PVA. Pode ser utilizada também a via venosa, com o uso de micromolas de platina ou agentes líquidos. Em alguns casos, balões por via arterial e ou venosa são necessários. Em aproximadamente 10% a 30% dos casos não se consegue ocluir a zona fistulosa, podendo ser necessária a complementação do tratamento através de novo procedimento endovascular e ou neurocirúrgico.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Isquemia cerebral: causada pela migração do material embolizante para as artérias cerebrais determinando sua oclusão. As isquemias podem provocar sintomas leves (déficit mínimo) ou graves (déficit importante).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/>
      </w:pPr>
      <w:r>
        <w:rPr>
          <w:rFonts w:cs="Calibri" w:cstheme="minorHAnsi"/>
        </w:rPr>
        <w:t>Hemorragia: causada pela perfuração de vasos durante a manipulação dos materiais cirúrgicos.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Piora do edema cerebral: causada pela oclusão da drenagem venosa normal do cérebro pelo agente embolizante.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entre outras.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hanging="0" w:left="-567" w:right="-170"/>
        <w:jc w:val="both"/>
        <w:rPr/>
      </w:pPr>
      <w:r>
        <w:rPr>
          <w:rFonts w:cstheme="minorHAnsi"/>
        </w:rPr>
        <w:t>Dentre as complicações não neurológicas pode-se citar: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56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Descompensação de doença pré existente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994"/>
        <w:jc w:val="both"/>
        <w:rPr>
          <w:rFonts w:cs="Calibri" w:cstheme="minorHAnsi"/>
        </w:rPr>
      </w:pPr>
      <w:r>
        <w:rPr>
          <w:rFonts w:cs="Calibri" w:cstheme="minorHAnsi"/>
        </w:rPr>
        <w:t>Alopécia.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Necrose do couro cabeludo..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Reação alérgica ao contraste.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113"/>
        <w:jc w:val="both"/>
        <w:rPr>
          <w:rFonts w:cs="Calibri" w:cstheme="minorHAnsi"/>
        </w:rPr>
      </w:pPr>
      <w:r>
        <w:rPr>
          <w:rFonts w:cs="Calibri" w:cstheme="minorHAnsi"/>
        </w:rPr>
        <w:t>Outras: Alteração da função renal, pseudoaneurisma em região da punção, hemorragia retro-peritoneal, reação pirogênica, infecção, complicações anestésicas, trombose venosa entre outros.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22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Complicações tardias, após 30 dias até anos pós embolização podem ter que ser retratadas com riscos de seqüelas e até óbito, sendo as mais importantes descritas abaixo: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medular tardia.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Recorrência da fístula com recidiva dos sintomas.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Hemorragia subaracnóidea.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Ressecção 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LibreOffice/24.2.0.3$Windows_X86_64 LibreOffice_project/da48488a73ddd66ea24cf16bbc4f7b9c08e9bea1</Application>
  <AppVersion>15.0000</AppVersion>
  <Pages>5</Pages>
  <Words>1362</Words>
  <Characters>9103</Characters>
  <CharactersWithSpaces>10392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2024-12-24T11:11:45Z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