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Tratamento Endovascular de Aneurisma Cerebral com Dispositivo Redirecionador de Fluxo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4"/>
        <w:gridCol w:w="7776"/>
      </w:tblGrid>
      <w:tr>
        <w:trPr/>
        <w:tc>
          <w:tcPr>
            <w:tcW w:w="10200"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7"/>
        <w:gridCol w:w="7653"/>
      </w:tblGrid>
      <w:tr>
        <w:trPr/>
        <w:tc>
          <w:tcPr>
            <w:tcW w:w="10200"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3"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3"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3"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3"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3"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Tratamento Endovascular de Aneurisma Cerebral com Dispositivo Redirecionador de Fluxo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rPr>
        <w:t xml:space="preserve">Hospital </w:t>
      </w:r>
      <w:r>
        <w:rPr>
          <w:rFonts w:cs="Calibri" w:cstheme="minorHAnsi"/>
        </w:rPr>
        <w:t xml:space="preserve">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ind w:hanging="0" w:left="-567" w:right="-57"/>
        <w:jc w:val="both"/>
        <w:rPr/>
      </w:pPr>
      <w:r>
        <w:rPr>
          <w:rFonts w:cs="Calibri" w:cstheme="minorHAnsi"/>
          <w:b/>
          <w:bCs/>
        </w:rPr>
        <w:t>DIAGNÓSTICO</w:t>
      </w:r>
      <w:r>
        <w:rPr>
          <w:rFonts w:cs="Calibri" w:cstheme="minorHAnsi"/>
        </w:rPr>
        <w:t>: Aneurisma cerebral.</w:t>
      </w:r>
    </w:p>
    <w:p>
      <w:pPr>
        <w:pStyle w:val="Normal"/>
        <w:widowControl/>
        <w:suppressAutoHyphens w:val="true"/>
        <w:bidi w:val="0"/>
        <w:spacing w:lineRule="auto" w:line="240"/>
        <w:ind w:hanging="0" w:left="-567" w:right="-57"/>
        <w:jc w:val="both"/>
        <w:rPr/>
      </w:pPr>
      <w:r>
        <w:rPr>
          <w:rFonts w:cs="Calibri" w:cstheme="minorHAnsi"/>
          <w:b/>
          <w:bCs/>
        </w:rPr>
        <w:t>DEFINIÇÃO DO PROCEDIMENTO</w:t>
      </w:r>
      <w:r>
        <w:rPr>
          <w:rFonts w:cs="Calibri" w:cstheme="minorHAnsi"/>
        </w:rPr>
        <w:t>:  O tratamento endovascular de aneurisma cerebral por meio do implante de stent tipo redirecionador de fluxo é um procedimento cirúrgico realizado em sala de hemodinâmica. Esta técnica consiste no desvio do fluxo do interior do aneurisma provocado pelo implante do stent de alta densidade metálica. O desvio do fluxo determina trombose progressiva do saco aneurismático e oclusão do mesmo em cerca de 90% dos casos após 6 a 12 meses do procedimento. Na maioria dos casos é utilizado para tratamento de aneurismas não-rotos, porém em situações específicas pode ser utilizado em aneurismas rotos. A associação de micromolas pode ser necessária em alguns casos. A indicação do procedimento é definida por seu médico(a) assistente e realizada por equipe especializada, tendo como finalidade a oclusão total ou subtotal do aneurisma, tentando com isto reduzir o risco de ruptura com consequente hemorragia cerebral (subaracnóide ou intraparenquimatosa) ou efeito de massa. Em alguns casos o stent não é liberado adjacente ao colo do aneurisma, principalmente devido a anatomia desfavorável do aneurisma ou das artérias o que determina o insucesso do procedimento.</w:t>
      </w:r>
    </w:p>
    <w:p>
      <w:pPr>
        <w:pStyle w:val="Normal"/>
        <w:widowControl/>
        <w:suppressAutoHyphens w:val="true"/>
        <w:bidi w:val="0"/>
        <w:spacing w:lineRule="auto" w:line="240"/>
        <w:ind w:hanging="0" w:left="-567" w:right="-57"/>
        <w:jc w:val="both"/>
        <w:rPr>
          <w:rFonts w:cs="Calibri" w:cstheme="minorHAnsi"/>
        </w:rPr>
      </w:pPr>
      <w:r>
        <w:rPr>
          <w:rFonts w:cs="Calibri" w:cstheme="minorHAnsi"/>
          <w:b/>
          <w:bCs/>
        </w:rPr>
        <w:t>RISCOS, COMPLICAÇÕES</w:t>
      </w:r>
      <w:r>
        <w:rPr>
          <w:rFonts w:cs="Calibri" w:cstheme="minorHAnsi"/>
        </w:rPr>
        <w:t xml:space="preserve">: </w:t>
      </w:r>
    </w:p>
    <w:p>
      <w:pPr>
        <w:pStyle w:val="Normal"/>
        <w:widowControl/>
        <w:numPr>
          <w:ilvl w:val="0"/>
          <w:numId w:val="1"/>
        </w:numPr>
        <w:tabs>
          <w:tab w:val="clear" w:pos="720"/>
          <w:tab w:val="left" w:pos="851" w:leader="none"/>
        </w:tabs>
        <w:suppressAutoHyphens w:val="true"/>
        <w:bidi w:val="0"/>
        <w:spacing w:lineRule="auto" w:line="240" w:before="0" w:after="0"/>
        <w:ind w:hanging="283" w:left="-283" w:right="-170"/>
        <w:jc w:val="both"/>
        <w:rPr>
          <w:rFonts w:cs="Calibri" w:cstheme="minorHAnsi"/>
        </w:rPr>
      </w:pPr>
      <w:r>
        <w:rPr>
          <w:rFonts w:cs="Calibri" w:cstheme="minorHAnsi"/>
        </w:rPr>
        <w:t>Isquemia cerebral: causada por formação de trombos nos materiais cirúrgicos ou por lesão dos vasos. As isquemias podem ser do tipo ataque isquêmico transitório (revertem em horas), isquemia leve (déficit mínimo) ou grave (déficit importante).</w:t>
      </w:r>
    </w:p>
    <w:p>
      <w:pPr>
        <w:pStyle w:val="Normal"/>
        <w:widowControl/>
        <w:numPr>
          <w:ilvl w:val="0"/>
          <w:numId w:val="1"/>
        </w:numPr>
        <w:tabs>
          <w:tab w:val="clear" w:pos="720"/>
          <w:tab w:val="left" w:pos="851" w:leader="none"/>
        </w:tabs>
        <w:suppressAutoHyphens w:val="true"/>
        <w:bidi w:val="0"/>
        <w:spacing w:lineRule="auto" w:line="240" w:before="0" w:after="0"/>
        <w:ind w:hanging="283" w:left="-283" w:right="-170"/>
        <w:jc w:val="both"/>
        <w:rPr/>
      </w:pPr>
      <w:r>
        <w:rPr>
          <w:rFonts w:cs="Calibri" w:cstheme="minorHAnsi"/>
        </w:rPr>
        <w:t>Parte das isquemias estão relacionadas à descontinuação do uso de terapia antiagregante plaquetária ou seu uso diferente do prescrito pelo seu médico.</w:t>
      </w:r>
    </w:p>
    <w:p>
      <w:pPr>
        <w:pStyle w:val="Normal"/>
        <w:widowControl/>
        <w:numPr>
          <w:ilvl w:val="0"/>
          <w:numId w:val="1"/>
        </w:numPr>
        <w:tabs>
          <w:tab w:val="clear" w:pos="720"/>
          <w:tab w:val="left" w:pos="851" w:leader="none"/>
        </w:tabs>
        <w:suppressAutoHyphens w:val="true"/>
        <w:bidi w:val="0"/>
        <w:spacing w:lineRule="auto" w:line="240" w:before="0" w:after="0"/>
        <w:ind w:hanging="283" w:left="-283" w:right="-170"/>
        <w:jc w:val="both"/>
        <w:rPr/>
      </w:pPr>
      <w:r>
        <w:rPr>
          <w:rFonts w:cs="Calibri" w:cstheme="minorHAnsi"/>
        </w:rPr>
        <w:t>Estenose do stent.</w:t>
      </w:r>
    </w:p>
    <w:p>
      <w:pPr>
        <w:pStyle w:val="Normal"/>
        <w:widowControl/>
        <w:numPr>
          <w:ilvl w:val="0"/>
          <w:numId w:val="1"/>
        </w:numPr>
        <w:tabs>
          <w:tab w:val="clear" w:pos="720"/>
          <w:tab w:val="left" w:pos="851" w:leader="none"/>
        </w:tabs>
        <w:suppressAutoHyphens w:val="true"/>
        <w:bidi w:val="0"/>
        <w:spacing w:lineRule="auto" w:line="240" w:before="0" w:after="0"/>
        <w:ind w:hanging="283" w:left="-283" w:right="-170"/>
        <w:jc w:val="both"/>
        <w:rPr/>
      </w:pPr>
      <w:r>
        <w:rPr>
          <w:rFonts w:cs="Calibri" w:cstheme="minorHAnsi"/>
        </w:rPr>
        <w:t>Hemorragia cerebral aguda – causada pela ruptura do aneurisma durante o procedimento ou por perfuração de vasos durante a manipulação dos materiais cirúrgicos.</w:t>
      </w:r>
    </w:p>
    <w:p>
      <w:pPr>
        <w:pStyle w:val="Normal"/>
        <w:widowControl/>
        <w:numPr>
          <w:ilvl w:val="0"/>
          <w:numId w:val="1"/>
        </w:numPr>
        <w:tabs>
          <w:tab w:val="clear" w:pos="720"/>
          <w:tab w:val="left" w:pos="851" w:leader="none"/>
        </w:tabs>
        <w:suppressAutoHyphens w:val="true"/>
        <w:bidi w:val="0"/>
        <w:spacing w:lineRule="auto" w:line="240" w:before="0" w:after="0"/>
        <w:ind w:hanging="283" w:left="-283" w:right="-170"/>
        <w:jc w:val="both"/>
        <w:rPr/>
      </w:pPr>
      <w:r>
        <w:rPr>
          <w:rFonts w:cs="Calibri" w:cstheme="minorHAnsi"/>
        </w:rPr>
        <w:t xml:space="preserve">Hemorragia cerebral no pós-operatório imediato e tardio: devido a ruptura do aneurisma ou hemorragia a distância (intraparenquimatosa). </w:t>
      </w:r>
    </w:p>
    <w:p>
      <w:pPr>
        <w:pStyle w:val="Normal"/>
        <w:widowControl/>
        <w:numPr>
          <w:ilvl w:val="0"/>
          <w:numId w:val="1"/>
        </w:numPr>
        <w:tabs>
          <w:tab w:val="clear" w:pos="720"/>
          <w:tab w:val="left" w:pos="851" w:leader="none"/>
        </w:tabs>
        <w:suppressAutoHyphens w:val="true"/>
        <w:bidi w:val="0"/>
        <w:spacing w:lineRule="auto" w:line="240" w:before="0" w:after="0"/>
        <w:ind w:hanging="283" w:left="-283" w:right="-170"/>
        <w:jc w:val="both"/>
        <w:rPr/>
      </w:pPr>
      <w:r>
        <w:rPr>
          <w:rFonts w:cs="Calibri" w:cstheme="minorHAnsi"/>
        </w:rPr>
        <w:t>Oclusão de artérias adjacentes a zona de implantação do stent.</w:t>
      </w:r>
    </w:p>
    <w:p>
      <w:pPr>
        <w:pStyle w:val="Normal"/>
        <w:widowControl/>
        <w:numPr>
          <w:ilvl w:val="0"/>
          <w:numId w:val="1"/>
        </w:numPr>
        <w:tabs>
          <w:tab w:val="clear" w:pos="720"/>
          <w:tab w:val="left" w:pos="851" w:leader="none"/>
        </w:tabs>
        <w:suppressAutoHyphens w:val="true"/>
        <w:bidi w:val="0"/>
        <w:spacing w:lineRule="auto" w:line="240" w:before="0" w:after="0"/>
        <w:ind w:hanging="283" w:left="-283" w:right="-170"/>
        <w:jc w:val="both"/>
        <w:rPr/>
      </w:pPr>
      <w:r>
        <w:rPr>
          <w:rFonts w:cs="Calibri" w:cstheme="minorHAnsi"/>
        </w:rPr>
        <w:t>As complicações neurológicas podem determinar o surgimento de sequelas neurológicas ou até mesmo óbito</w:t>
      </w:r>
    </w:p>
    <w:p>
      <w:pPr>
        <w:pStyle w:val="Normal"/>
        <w:numPr>
          <w:ilvl w:val="0"/>
          <w:numId w:val="0"/>
        </w:numPr>
        <w:tabs>
          <w:tab w:val="clear" w:pos="720"/>
          <w:tab w:val="left" w:pos="851" w:leader="none"/>
        </w:tabs>
        <w:spacing w:lineRule="auto" w:line="240" w:before="0" w:after="0"/>
        <w:ind w:hanging="0" w:left="-284" w:right="-568"/>
        <w:jc w:val="both"/>
        <w:rPr>
          <w:rFonts w:cs="Calibri" w:cstheme="minorHAnsi"/>
        </w:rPr>
      </w:pPr>
      <w:r>
        <w:rPr/>
      </w:r>
    </w:p>
    <w:p>
      <w:pPr>
        <w:pStyle w:val="Normal"/>
        <w:widowControl/>
        <w:numPr>
          <w:ilvl w:val="0"/>
          <w:numId w:val="0"/>
        </w:numPr>
        <w:tabs>
          <w:tab w:val="clear" w:pos="720"/>
          <w:tab w:val="left" w:pos="851" w:leader="none"/>
        </w:tabs>
        <w:suppressAutoHyphens w:val="true"/>
        <w:bidi w:val="0"/>
        <w:spacing w:lineRule="auto" w:line="240" w:before="0" w:after="200"/>
        <w:ind w:hanging="0" w:left="-567" w:right="-567"/>
        <w:jc w:val="both"/>
        <w:rPr>
          <w:rFonts w:cs="Calibri" w:cstheme="minorHAnsi"/>
        </w:rPr>
      </w:pPr>
      <w:r>
        <w:rPr>
          <w:rFonts w:cs="Calibri" w:cstheme="minorHAnsi"/>
        </w:rPr>
        <w:t>Dentre as complicações não neurológicas podemos citar:</w:t>
      </w:r>
    </w:p>
    <w:p>
      <w:pPr>
        <w:pStyle w:val="Normal"/>
        <w:numPr>
          <w:ilvl w:val="0"/>
          <w:numId w:val="1"/>
        </w:numPr>
        <w:tabs>
          <w:tab w:val="clear" w:pos="720"/>
          <w:tab w:val="left" w:pos="851" w:leader="none"/>
        </w:tabs>
        <w:spacing w:lineRule="auto" w:line="240" w:before="0" w:after="0"/>
        <w:ind w:hanging="283" w:left="-284" w:right="-568"/>
        <w:jc w:val="both"/>
        <w:rPr>
          <w:rFonts w:cs="Calibri" w:cstheme="minorHAnsi"/>
        </w:rPr>
      </w:pPr>
      <w:r>
        <w:rPr>
          <w:rFonts w:cs="Calibri" w:cstheme="minorHAnsi"/>
        </w:rPr>
        <w:t>Descompensação de doença pré-existente.</w:t>
      </w:r>
    </w:p>
    <w:p>
      <w:pPr>
        <w:pStyle w:val="Normal"/>
        <w:numPr>
          <w:ilvl w:val="0"/>
          <w:numId w:val="1"/>
        </w:numPr>
        <w:tabs>
          <w:tab w:val="clear" w:pos="720"/>
          <w:tab w:val="left" w:pos="851" w:leader="none"/>
        </w:tabs>
        <w:spacing w:lineRule="auto" w:line="240" w:before="0" w:after="0"/>
        <w:ind w:hanging="283" w:left="-284" w:right="-568"/>
        <w:jc w:val="both"/>
        <w:rPr>
          <w:rFonts w:cs="Calibri" w:cstheme="minorHAnsi"/>
        </w:rPr>
      </w:pPr>
      <w:r>
        <w:rPr>
          <w:rFonts w:cs="Calibri" w:cstheme="minorHAnsi"/>
        </w:rPr>
        <w:t>Reação alérgica ao contraste.</w:t>
      </w:r>
    </w:p>
    <w:p>
      <w:pPr>
        <w:pStyle w:val="Normal"/>
        <w:numPr>
          <w:ilvl w:val="0"/>
          <w:numId w:val="1"/>
        </w:numPr>
        <w:tabs>
          <w:tab w:val="clear" w:pos="720"/>
          <w:tab w:val="left" w:pos="851" w:leader="none"/>
        </w:tabs>
        <w:spacing w:lineRule="auto" w:line="240" w:before="0" w:after="0"/>
        <w:ind w:hanging="283" w:left="-284" w:right="-568"/>
        <w:jc w:val="both"/>
        <w:rPr>
          <w:rFonts w:cs="Calibri" w:cstheme="minorHAnsi"/>
        </w:rPr>
      </w:pPr>
      <w:r>
        <w:rPr>
          <w:rFonts w:cs="Calibri" w:cstheme="minorHAnsi"/>
        </w:rPr>
        <w:t>Hematoma no local da punção.</w:t>
      </w:r>
    </w:p>
    <w:p>
      <w:pPr>
        <w:pStyle w:val="Normal"/>
        <w:widowControl/>
        <w:numPr>
          <w:ilvl w:val="0"/>
          <w:numId w:val="1"/>
        </w:numPr>
        <w:tabs>
          <w:tab w:val="clear" w:pos="720"/>
          <w:tab w:val="left" w:pos="851" w:leader="none"/>
        </w:tabs>
        <w:suppressAutoHyphens w:val="true"/>
        <w:bidi w:val="0"/>
        <w:spacing w:lineRule="auto" w:line="240" w:before="0" w:after="0"/>
        <w:ind w:hanging="283" w:left="-283" w:right="-170"/>
        <w:jc w:val="both"/>
        <w:rPr>
          <w:rFonts w:cs="Calibri" w:cstheme="minorHAnsi"/>
        </w:rPr>
      </w:pPr>
      <w:r>
        <w:rPr>
          <w:rFonts w:cs="Calibri" w:cstheme="minorHAnsi"/>
        </w:rPr>
        <w:t>Outras: Alteração da função renal, pseudoaneurisma em região da punção, hemorragia retro-peritoneal, reação pirogênica, infecção, complicações anestésicas, trombose venosa entre outros.</w:t>
      </w:r>
    </w:p>
    <w:p>
      <w:pPr>
        <w:pStyle w:val="Normal"/>
        <w:numPr>
          <w:ilvl w:val="0"/>
          <w:numId w:val="0"/>
        </w:numPr>
        <w:spacing w:lineRule="auto" w:line="240" w:before="0" w:after="0"/>
        <w:ind w:hanging="0" w:left="-284" w:right="-568"/>
        <w:jc w:val="both"/>
        <w:rPr>
          <w:rFonts w:cs="Calibri" w:cstheme="minorHAnsi"/>
        </w:rPr>
      </w:pPr>
      <w:r>
        <w:rPr/>
      </w:r>
    </w:p>
    <w:p>
      <w:pPr>
        <w:pStyle w:val="Normal"/>
        <w:widowControl/>
        <w:suppressAutoHyphens w:val="true"/>
        <w:bidi w:val="0"/>
        <w:spacing w:lineRule="auto" w:line="240" w:before="0" w:after="0"/>
        <w:ind w:hanging="0" w:left="-283" w:right="-113"/>
        <w:jc w:val="both"/>
        <w:rPr/>
      </w:pPr>
      <w:r>
        <w:rPr/>
      </w:r>
    </w:p>
    <w:p>
      <w:pPr>
        <w:pStyle w:val="Normal"/>
        <w:widowControl/>
        <w:suppressAutoHyphens w:val="true"/>
        <w:bidi w:val="0"/>
        <w:spacing w:lineRule="auto" w:line="240" w:before="0" w:after="200"/>
        <w:ind w:hanging="0" w:left="-567" w:right="-113"/>
        <w:jc w:val="both"/>
        <w:rPr>
          <w:rFonts w:cs="Calibri" w:cstheme="minorHAnsi"/>
        </w:rPr>
      </w:pPr>
      <w:r>
        <w:rPr>
          <w:rFonts w:cs="Calibri" w:cstheme="minorHAnsi"/>
          <w:b/>
          <w:bCs/>
        </w:rPr>
        <w:t>TRATAMENTOS ALTERNATIVOS</w:t>
      </w:r>
      <w:r>
        <w:rPr>
          <w:rFonts w:cs="Calibri" w:cstheme="minorHAnsi"/>
        </w:rPr>
        <w:t>: Clipagem microcirúrgica.</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17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17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17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7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pPr>
      <w:r>
        <w:rPr>
          <w:rFonts w:cs="Calibri" w:cstheme="minorHAnsi"/>
        </w:rPr>
        <w:t xml:space="preserve">8.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pPr>
      <w:r>
        <w:rPr>
          <w:rFonts w:cs="Calibri" w:cstheme="minorHAnsi"/>
        </w:rPr>
        <w:t>10.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Application>LibreOffice/24.2.0.3$Windows_X86_64 LibreOffice_project/da48488a73ddd66ea24cf16bbc4f7b9c08e9bea1</Application>
  <AppVersion>15.0000</AppVersion>
  <Pages>5</Pages>
  <Words>1446</Words>
  <Characters>9595</Characters>
  <CharactersWithSpaces>10976</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2024-12-24T10:31:59Z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