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
                <w:b/>
                <w:bCs/>
                <w:kern w:val="0"/>
                <w:sz w:val="22"/>
                <w:szCs w:val="22"/>
                <w:lang w:val="pt-BR" w:eastAsia="en-US" w:bidi="ar-SA"/>
              </w:rPr>
              <w:t>Tratamento Cirúrgico do Cisto Sacrococcígeo</w:t>
            </w:r>
          </w:p>
        </w:tc>
      </w:tr>
    </w:tbl>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pacing w:lineRule="auto" w:line="240" w:before="0" w:after="0"/>
              <w:jc w:val="both"/>
              <w:rPr>
                <w:rFonts w:cs="Calibri" w:cstheme="minorHAnsi"/>
              </w:rPr>
            </w:pPr>
            <w:r>
              <w:rPr>
                <w:rFonts w:eastAsia="Calibri" w:cs="Calibri" w:cstheme="minorHAnsi"/>
                <w:kern w:val="0"/>
                <w:sz w:val="22"/>
                <w:szCs w:val="22"/>
                <w:lang w:val="pt-BR" w:eastAsia="en-US" w:bidi="ar-SA"/>
              </w:rPr>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b/>
          <w:bCs/>
        </w:rPr>
        <w:t>TRATAMENTO CIRÚRGICO DO CISTO SACROCOCCÍGEO - CID L05</w:t>
      </w:r>
      <w:r>
        <w:rPr>
          <w:rFonts w:cs="Calibri" w:cstheme="minorHAnsi"/>
        </w:rPr>
        <w:t xml:space="preserve"> (o “</w:t>
      </w:r>
      <w:r>
        <w:rPr>
          <w:rFonts w:cs="Calibri" w:cstheme="minorHAnsi"/>
          <w:u w:val="single"/>
        </w:rPr>
        <w:t>Procedimento</w:t>
      </w:r>
      <w:r>
        <w:rPr>
          <w:rFonts w:cs="Calibri" w:cstheme="minorHAnsi"/>
        </w:rPr>
        <w:t>”), a ser realizado no Instituto Orizonti, hospital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bCs/>
        </w:rPr>
      </w:pPr>
      <w:r>
        <w:rPr>
          <w:b/>
          <w:bCs/>
        </w:rPr>
        <w:t xml:space="preserve">DIAGNÓSTICO: </w:t>
      </w:r>
      <w:r>
        <w:rPr/>
        <w:t>[CISTO SACROCOCCÍGEO]</w:t>
      </w:r>
      <w:r>
        <w:rPr>
          <w:b/>
          <w:bCs/>
        </w:rPr>
        <w:t xml:space="preserve"> </w:t>
      </w:r>
    </w:p>
    <w:p>
      <w:pPr>
        <w:pStyle w:val="Normal"/>
        <w:spacing w:lineRule="auto" w:line="240" w:before="0" w:after="0"/>
        <w:ind w:left="-567" w:right="-568"/>
        <w:jc w:val="both"/>
        <w:rPr>
          <w:b/>
          <w:bCs/>
        </w:rPr>
      </w:pPr>
      <w:r>
        <w:rPr>
          <w:b/>
          <w:bCs/>
        </w:rPr>
      </w:r>
    </w:p>
    <w:p>
      <w:pPr>
        <w:pStyle w:val="Normal"/>
        <w:spacing w:lineRule="auto" w:line="240" w:before="0" w:after="0"/>
        <w:ind w:left="-567" w:right="-568"/>
        <w:jc w:val="both"/>
        <w:rPr/>
      </w:pPr>
      <w:r>
        <w:rPr>
          <w:b/>
          <w:bCs/>
        </w:rPr>
        <w:t>DEFINIÇÃO DO PROCEDIMENTO:</w:t>
      </w:r>
      <w:r>
        <w:rPr/>
        <w:t xml:space="preserve"> É a retirada cirúrgica de um cisto na região sacrococcígea (tecido subcutâneo da região entre as nádegas).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RISCOS, COMPLICAÇÕES:</w:t>
      </w:r>
      <w:r>
        <w:rPr/>
        <w:t xml:space="preserve"> Declaro ter sido informado (a) que no tratamento cirúrgico do cisto sacrococcígeo existem riscos inerentes a quaisquer procedimentos cirúrgicos, tais como sangramento, infecção da ferida operatória, deiscência dos pontos, cicatrizes hipertróficas ou queloides e recorrência da doença. Estou ainda ciente dos riscos de complicações clínicas durante ou após a cirurgia, dentre elas: cardiológicas, vasculares e cerebrais, incluindo risco de infarto, embolia pulmonar, acidente vascular cerebral, internação prolongada em Centro de Terapia Intensiva e até mesmo o óbito intra ou pós-operatório. </w:t>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INFECÇÃO HOSPITALAR:</w:t>
      </w:r>
      <w:r>
        <w:rPr/>
        <w:t xml:space="preserve"> A portaria nº 2.616, de 12/05/1998 do Ministério da Saúde estabeleceu as normas do Programa de Controle de Infecção Hospitalar (PCIH), obrigando os hospitais a constituir a CCIH (Comissão de Controle de Infecção Hospitalar). Os índices de infecção hospitalar aceitos são estabelecidos usando-se como parâmetro o NNIS (Vigilância Nacional Nosocomial de Infecção), órgão internacional que estabelece os índices de infecção hospitalar aceitos e que são: Cirurgias Limpas – 2%, Cirurgias potencialmente contaminadas – 10%, Cirurgias contaminadas – 20%, Cirurgias Infectadas – 40%. </w:t>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BENEFÍCIOS POTENCIAIS DO TRATAMENTO:</w:t>
      </w:r>
      <w:r>
        <w:rPr/>
        <w:t xml:space="preserve"> Fui informado(a) que o tratamento cirúrgico do cisto sacrococcígeo tem como principais benefícios o controle dos sintomas relacionados ao cisto e evitar a progressão do tamanho mesmo e minimizar o risco de infecções futuras no local. </w:t>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TRATAMENTOS ALTERNATIVOS:</w:t>
      </w:r>
      <w:r>
        <w:rPr/>
        <w:t xml:space="preserve"> Fui informado (a) que há a possibilidade de não se realizar o tratamento cirúrgico, entretanto sem a melhora completa dos sintomas relacionados.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b/>
          <w:bCs/>
        </w:rPr>
      </w:pPr>
      <w:r>
        <w:rPr>
          <w:rFonts w:cs="Calibri" w:cstheme="minorHAnsi"/>
          <w:b/>
          <w:bCs/>
        </w:rPr>
        <w:t xml:space="preserve">DA OCORRÊNCIA DE ACIDENTES COM EXPOSIÇÃO A FLUIDOS BIOLÓGICOS: </w:t>
      </w:r>
      <w:r>
        <w:rPr>
          <w:rFonts w:cs="Calibri" w:cstheme="minorHAnsi"/>
        </w:rPr>
        <w:t>Durante a realização de procedimentos invasivos, pode ocorrer algum acidente envolvendo um profissional de saúde, ou funcionário da instituição, no qual pode ocorrer o contato com o seu material biológico (sangue ou secreções).</w:t>
      </w:r>
    </w:p>
    <w:p>
      <w:pPr>
        <w:pStyle w:val="ListParagraph"/>
        <w:spacing w:lineRule="auto" w:line="240" w:before="0" w:after="0"/>
        <w:ind w:left="-567" w:right="-568"/>
        <w:contextualSpacing/>
        <w:jc w:val="both"/>
        <w:rPr>
          <w:rFonts w:cs="Calibri" w:cstheme="minorHAnsi"/>
        </w:rPr>
      </w:pPr>
      <w:r>
        <w:rPr>
          <w:rFonts w:cs="Calibri" w:cstheme="minorHAnsi"/>
        </w:rPr>
        <w:t>Com o objetivo de evitar tratamentos desnecessários e prevenir situações de risco ao profissional, a instituição adota um protocolo nacional, recomendado pelo Ministério da Saúde, de realização de exames de sangue tanto do paciente, quanto do profissional acidentado. Neste protocolo, são solicitados os exames para HIV/AIDS, hepatites B e C e sífilis. Para a realização destes exames será necessária uma coleta simples de sangue venoso, em torno de 10 ml, como realizada para qualquer outro exame convencional.</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O risco associado a este tipo de coleta é o de poder haver um pequeno derrame local (hematoma), que habitualmente não tem consequências, além de um pequeno desconforto local.</w:t>
      </w:r>
    </w:p>
    <w:p>
      <w:pPr>
        <w:pStyle w:val="ListParagraph"/>
        <w:spacing w:lineRule="auto" w:line="240" w:before="0" w:after="0"/>
        <w:ind w:left="-567" w:right="-568"/>
        <w:contextualSpacing/>
        <w:jc w:val="both"/>
        <w:rPr>
          <w:rFonts w:cs="Calibri" w:cstheme="minorHAnsi"/>
        </w:rPr>
      </w:pPr>
      <w:r>
        <w:rPr>
          <w:rFonts w:cs="Calibri" w:cstheme="minorHAnsi"/>
        </w:rPr>
        <w:t>- O benefício que você poderá vir a ter é de receber informações diagnósticas sobre estas doenças e orientações sobre o seu tratamento, se for o caso.</w:t>
      </w:r>
    </w:p>
    <w:p>
      <w:pPr>
        <w:pStyle w:val="ListParagraph"/>
        <w:spacing w:lineRule="auto" w:line="240" w:before="0" w:after="0"/>
        <w:ind w:left="-567" w:right="-568"/>
        <w:contextualSpacing/>
        <w:jc w:val="both"/>
        <w:rPr>
          <w:rFonts w:cs="Calibri" w:cstheme="minorHAnsi"/>
        </w:rPr>
      </w:pPr>
      <w:r>
        <w:rPr>
          <w:rFonts w:cs="Calibri" w:cstheme="minorHAnsi"/>
        </w:rPr>
        <w:t>- Todas as informações serão mantidas em sigilo, servindo unicamente para orientar a condução de tratamento do profissional acidentado. A sua equipe médica será informada a respeito dos resultados dos seus exames, que serão incluídos no seu prontuário médico.</w:t>
      </w:r>
    </w:p>
    <w:p>
      <w:pPr>
        <w:pStyle w:val="ListParagraph"/>
        <w:spacing w:lineRule="auto" w:line="240" w:before="0" w:after="0"/>
        <w:ind w:left="-567" w:right="-568"/>
        <w:contextualSpacing/>
        <w:jc w:val="both"/>
        <w:rPr>
          <w:rFonts w:cs="Calibri" w:cstheme="minorHAnsi"/>
        </w:rPr>
      </w:pPr>
      <w:r>
        <w:rPr>
          <w:rFonts w:cs="Calibri" w:cstheme="minorHAnsi"/>
        </w:rPr>
        <w:t>- Como protocolo institucional, o custo da realização destes exames não é repassado ao paciente ou à operadora do plano de saúde, sendo de inteira responsabilidade da instituição.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b/>
          <w:bCs/>
        </w:rPr>
      </w:pPr>
      <w:r>
        <w:rPr>
          <w:rFonts w:cs="Calibri" w:cstheme="minorHAnsi"/>
        </w:rPr>
        <w:t>Assim sendo, declaro concordar com a realização dos exames contidos no Protocolo de Acidentes com Exposição a Fluidos Biológicos, caso sejam necessários</w:t>
      </w:r>
      <w:r>
        <w:rPr>
          <w:rFonts w:cs="Calibri" w:cstheme="minorHAnsi"/>
          <w:b/>
          <w:bCs/>
        </w:rPr>
        <w:t>.</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Declaro, adicionalmente, que: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3. Assim, declaro também estar ciente de que o Procedimento não implica necessariamente na cura, e que a evolução da doença e o tratamento poderão eventualmente modificar condutas inicialmente propostas.</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 </w:t>
      </w:r>
      <w:r>
        <w:rPr/>
        <w:t xml:space="preserve">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b/>
          <w:bCs/>
        </w:rPr>
        <w:t>PODERÁ SER NECESSÁRIA A INFUSÃO DE SANGUE E SEUS COMPONENTES (TRANSFUSÃO DE SANGUE) NO PACIENTE</w:t>
      </w:r>
      <w:r>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7. Em decorrência da manipulação cirúrgica de órgãos e tecidos após o procedimento, o Paciente poderá apresentar incômodos dolorosos e, caso necessário, após avaliação clínica e desejo do Paciente, poderão ser administrados fármacos para controle álgico. </w:t>
      </w:r>
    </w:p>
    <w:p>
      <w:pPr>
        <w:pStyle w:val="Normal"/>
        <w:spacing w:lineRule="auto" w:line="240" w:before="0" w:after="0"/>
        <w:ind w:right="-568"/>
        <w:jc w:val="both"/>
        <w:rPr/>
      </w:pPr>
      <w:r>
        <w:rPr/>
      </w:r>
    </w:p>
    <w:p>
      <w:pPr>
        <w:pStyle w:val="Normal"/>
        <w:spacing w:lineRule="auto" w:line="240" w:before="0" w:after="0"/>
        <w:ind w:left="-567" w:right="-568"/>
        <w:jc w:val="both"/>
        <w:rPr/>
      </w:pPr>
      <w:r>
        <w:rPr/>
        <w:t>8. Autorizo que qualquer tecido seja removido cirurgicamente e que seja encaminhado para exames complementares, desde que necessário para o esclarecimento diagnóstico ou tratamento.</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os dados referentes a meu tratamento possam ser documentados, inclusive filmados e fotografados, para serem utilizados em reuniões médicas, trabalhos apresentados em congressos e publicados na literatura científica, resguardando o meu anonimato.</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Padro"/>
        <w:spacing w:before="0" w:after="0"/>
        <w:ind w:left="-567" w:right="-568"/>
        <w:jc w:val="both"/>
        <w:rPr>
          <w:rFonts w:ascii="Calibri" w:hAnsi="Calibri" w:cs="Calibri" w:asciiTheme="minorHAnsi" w:cstheme="minorHAnsi" w:hAnsiTheme="minorHAnsi"/>
          <w:color w:val="auto"/>
          <w:sz w:val="22"/>
          <w:szCs w:val="22"/>
        </w:rPr>
      </w:pPr>
      <w:r>
        <w:rPr/>
      </w:r>
    </w:p>
    <w:p>
      <w:pPr>
        <w:pStyle w:val="Normal"/>
        <w:spacing w:lineRule="auto" w:line="240" w:before="0" w:after="0"/>
        <w:ind w:right="-568"/>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rHeight w:val="1124" w:hRule="atLeast"/>
        </w:trPr>
        <w:tc>
          <w:tcPr>
            <w:tcW w:w="9752" w:type="dxa"/>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08"/>
          <w:tab w:val="left" w:pos="3160" w:leader="none"/>
        </w:tabs>
        <w:spacing w:before="0" w:after="200"/>
        <w:rPr/>
      </w:pPr>
      <w:r>
        <w:rPr/>
        <w:tab/>
      </w:r>
    </w:p>
    <w:sectPr>
      <w:headerReference w:type="default" r:id="rId2"/>
      <w:footerReference w:type="default" r:id="rId3"/>
      <w:type w:val="nextPage"/>
      <w:pgSz w:w="11906" w:h="16838"/>
      <w:pgMar w:left="1701" w:right="1701" w:gutter="0" w:header="51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left="-2268"/>
      <w:jc w:val="center"/>
      <w:rPr/>
    </w:pPr>
    <w:r>
      <w:rPr/>
      <w:drawing>
        <wp:inline distT="0" distB="0" distL="0" distR="0">
          <wp:extent cx="8329295" cy="1110615"/>
          <wp:effectExtent l="0" t="0" r="0" b="0"/>
          <wp:docPr id="2"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7" descr=""/>
                  <pic:cNvPicPr>
                    <a:picLocks noChangeAspect="1" noChangeArrowheads="1"/>
                  </pic:cNvPicPr>
                </pic:nvPicPr>
                <pic:blipFill>
                  <a:blip r:embed="rId1"/>
                  <a:stretch>
                    <a:fillRect/>
                  </a:stretch>
                </pic:blipFill>
                <pic:spPr bwMode="auto">
                  <a:xfrm>
                    <a:off x="0" y="0"/>
                    <a:ext cx="8329295" cy="11106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0500" cy="647700"/>
          <wp:effectExtent l="0" t="0" r="0" b="0"/>
          <wp:docPr id="1"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C:\Users\lpassos\AppData\Local\Microsoft\Windows\INetCache\Content.Word\INSTITUTO ORIZONTI LOGOTIPO_Prancheta 1.png"/>
                  <pic:cNvPicPr>
                    <a:picLocks noChangeAspect="1" noChangeArrowheads="1"/>
                  </pic:cNvPicPr>
                </pic:nvPicPr>
                <pic:blipFill>
                  <a:blip r:embed="rId1"/>
                  <a:stretch>
                    <a:fillRect/>
                  </a:stretch>
                </pic:blipFill>
                <pic:spPr bwMode="auto">
                  <a:xfrm>
                    <a:off x="0" y="0"/>
                    <a:ext cx="1460500" cy="64770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6b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a0f6c"/>
    <w:rPr/>
  </w:style>
  <w:style w:type="character" w:styleId="RodapChar" w:customStyle="1">
    <w:name w:val="Rodapé Char"/>
    <w:basedOn w:val="DefaultParagraphFont"/>
    <w:uiPriority w:val="99"/>
    <w:qFormat/>
    <w:rsid w:val="00ba0f6c"/>
    <w:rPr/>
  </w:style>
  <w:style w:type="character" w:styleId="TextodebaloChar" w:customStyle="1">
    <w:name w:val="Texto de balão Char"/>
    <w:basedOn w:val="DefaultParagraphFont"/>
    <w:link w:val="BalloonText"/>
    <w:uiPriority w:val="99"/>
    <w:semiHidden/>
    <w:qFormat/>
    <w:rsid w:val="00ba0f6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a0f6c"/>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a0f6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ba0f6c"/>
    <w:pPr>
      <w:spacing w:lineRule="auto" w:line="240" w:before="0" w:after="0"/>
    </w:pPr>
    <w:rPr>
      <w:rFonts w:ascii="Tahoma" w:hAnsi="Tahoma" w:cs="Tahoma"/>
      <w:sz w:val="16"/>
      <w:szCs w:val="16"/>
    </w:rPr>
  </w:style>
  <w:style w:type="paragraph" w:styleId="Padro" w:customStyle="1">
    <w:name w:val="Padrão"/>
    <w:qFormat/>
    <w:rsid w:val="00013674"/>
    <w:pPr>
      <w:widowControl/>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ListParagraph">
    <w:name w:val="List Paragraph"/>
    <w:basedOn w:val="Normal"/>
    <w:uiPriority w:val="34"/>
    <w:qFormat/>
    <w:rsid w:val="00013674"/>
    <w:pPr>
      <w:spacing w:lineRule="auto" w:line="259" w:before="0" w:after="160"/>
      <w:ind w:left="720"/>
      <w:contextualSpacing/>
    </w:pPr>
    <w:rPr/>
  </w:style>
  <w:style w:type="paragraph" w:styleId="NormalWeb">
    <w:name w:val="Normal (Web)"/>
    <w:basedOn w:val="Normal"/>
    <w:uiPriority w:val="99"/>
    <w:unhideWhenUsed/>
    <w:qFormat/>
    <w:rsid w:val="00013674"/>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0136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1" ma:contentTypeDescription="Crie um novo documento." ma:contentTypeScope="" ma:versionID="f60292a96eb8554941cbcaf2fef4f0b0">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5b93bac851f2322e9c17151dda29370b"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41B54-901E-4AC3-BBFD-E1B60E7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FC8D0-E482-4E3E-8FF3-437A5A41636D}">
  <ds:schemaRefs>
    <ds:schemaRef ds:uri="http://schemas.openxmlformats.org/officeDocument/2006/bibliography"/>
  </ds:schemaRefs>
</ds:datastoreItem>
</file>

<file path=customXml/itemProps3.xml><?xml version="1.0" encoding="utf-8"?>
<ds:datastoreItem xmlns:ds="http://schemas.openxmlformats.org/officeDocument/2006/customXml" ds:itemID="{15D6A51C-FC67-453D-B402-40E2F227F170}">
  <ds:schemaRefs>
    <ds:schemaRef ds:uri="http://purl.org/dc/elements/1.1/"/>
    <ds:schemaRef ds:uri="http://schemas.microsoft.com/office/2006/metadata/properties"/>
    <ds:schemaRef ds:uri="1a99865b-ac5c-4feb-ac2e-5d21c12c4b6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61c8bb0-2207-4937-95e8-ec99e86b9dc7"/>
    <ds:schemaRef ds:uri="http://www.w3.org/XML/1998/namespace"/>
    <ds:schemaRef ds:uri="http://purl.org/dc/dcmitype/"/>
  </ds:schemaRefs>
</ds:datastoreItem>
</file>

<file path=customXml/itemProps4.xml><?xml version="1.0" encoding="utf-8"?>
<ds:datastoreItem xmlns:ds="http://schemas.openxmlformats.org/officeDocument/2006/customXml" ds:itemID="{36032DAE-5339-4A23-BB9D-169CA4EE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LibreOffice/7.6.2.1$Windows_X86_64 LibreOffice_project/56f7684011345957bbf33a7ee678afaf4d2ba333</Application>
  <AppVersion>15.0000</AppVersion>
  <Pages>5</Pages>
  <Words>1600</Words>
  <Characters>10516</Characters>
  <CharactersWithSpaces>12076</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2022-02-09T12:17:00Z</dcterms:created>
  <dc:creator>Luiz Gustavo Alves Passos</dc:creator>
  <dc:description/>
  <dc:language>pt-BR</dc:language>
  <cp:lastModifiedBy/>
  <cp:lastPrinted>2022-11-08T17:25:00Z</cp:lastPrinted>
  <dcterms:modified xsi:type="dcterms:W3CDTF">2024-01-25T10:31:46Z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ies>
</file>