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w:t>
            </w:r>
            <w:r>
              <w:rPr>
                <w:rFonts w:eastAsia="Calibri" w:cs="Calibri" w:cstheme="minorHAnsi"/>
                <w:b/>
                <w:bCs/>
                <w:kern w:val="0"/>
                <w:sz w:val="22"/>
                <w:szCs w:val="22"/>
                <w:lang w:val="pt-BR" w:eastAsia="en-US" w:bidi="ar-SA"/>
              </w:rPr>
              <w:t xml:space="preserve"> Tratamento Cirúrgico de Escoliose Idiopática</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3"/>
        <w:gridCol w:w="7656"/>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w:t>
      </w:r>
      <w:r>
        <w:rPr>
          <w:rFonts w:eastAsia="Calibri" w:cs="Calibri" w:cstheme="minorHAnsi"/>
          <w:b/>
          <w:bCs/>
          <w:kern w:val="0"/>
          <w:sz w:val="22"/>
          <w:szCs w:val="22"/>
          <w:lang w:val="pt-BR" w:eastAsia="en-US" w:bidi="ar-SA"/>
        </w:rPr>
        <w:t xml:space="preserve">Tratamento Cirúrgico de Escoliose Idiopática </w:t>
      </w:r>
      <w:r>
        <w:rPr>
          <w:rFonts w:eastAsia="Calibri" w:cs="Calibri" w:cstheme="minorHAnsi"/>
          <w:b/>
          <w:bCs/>
          <w:kern w:val="0"/>
          <w:sz w:val="22"/>
          <w:szCs w:val="22"/>
          <w:lang w:val="pt-BR" w:eastAsia="en-US" w:bidi="ar-SA"/>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b/>
          <w:bCs/>
        </w:rPr>
        <w:t>DIAGNÓSTICO</w:t>
      </w:r>
      <w:r>
        <w:rPr>
          <w:rFonts w:cs="Calibri" w:cstheme="minorHAnsi"/>
        </w:rPr>
        <w:t>:Escoliose Idiopática</w:t>
      </w:r>
    </w:p>
    <w:p>
      <w:pPr>
        <w:pStyle w:val="Normal"/>
        <w:widowControl/>
        <w:suppressAutoHyphens w:val="true"/>
        <w:bidi w:val="0"/>
        <w:spacing w:lineRule="auto" w:line="240" w:before="0" w:after="200"/>
        <w:ind w:hanging="0" w:left="-567" w:right="-113"/>
        <w:jc w:val="both"/>
        <w:rPr>
          <w:rFonts w:cs="Calibri" w:cstheme="minorHAnsi"/>
        </w:rPr>
      </w:pPr>
      <w:r>
        <w:rPr>
          <w:rFonts w:cs="Calibri" w:cstheme="minorHAnsi"/>
          <w:b/>
          <w:bCs/>
        </w:rPr>
        <w:t>DEFINIÇÃO DO PROCEDIMENTO</w:t>
      </w:r>
      <w:r>
        <w:rPr>
          <w:rFonts w:cs="Calibri" w:cstheme="minorHAnsi"/>
        </w:rPr>
        <w:t>: O procedimento destina-se a correção da deformidade na coluna vertebral denominada escoliose idiopática. Tal ato cirúrgico tem como objetivo corrigir a deformidade, utilizando-se de colocação de parafusos inseridos pelos pedículos vertebrais e correção da deformidade ao colocar as hastes que ligam os parafusos uns aos outros. Posteriormente será realizado preparo e colocação de enxertos ósseos para que aconteça a artrodese. A artrodese é a consolidação óssea, mantendo a coluna vertebral estática e posicionada conforme a correção feita.</w:t>
      </w:r>
    </w:p>
    <w:p>
      <w:pPr>
        <w:pStyle w:val="Normal"/>
        <w:widowControl/>
        <w:suppressAutoHyphens w:val="true"/>
        <w:bidi w:val="0"/>
        <w:spacing w:lineRule="auto" w:line="240"/>
        <w:ind w:hanging="0" w:left="-567" w:right="-283"/>
        <w:jc w:val="both"/>
        <w:rPr>
          <w:rFonts w:cs="Calibri" w:cstheme="minorHAnsi"/>
        </w:rPr>
      </w:pPr>
      <w:r>
        <w:rPr>
          <w:rFonts w:cs="Calibri" w:cstheme="minorHAnsi"/>
          <w:b/>
          <w:bCs/>
        </w:rPr>
        <w:t>RISCOS, COMPLICAÇÕES</w:t>
      </w:r>
      <w:r>
        <w:rPr>
          <w:rFonts w:cs="Calibri" w:cstheme="minorHAnsi"/>
        </w:rPr>
        <w:t>: Coagulopatia, trombose (formação de sangue coagulado) e oclusão arterial pulmonar complicada com parada circulatória;</w:t>
      </w:r>
    </w:p>
    <w:p>
      <w:pPr>
        <w:pStyle w:val="Normal"/>
        <w:numPr>
          <w:ilvl w:val="0"/>
          <w:numId w:val="2"/>
        </w:numPr>
        <w:tabs>
          <w:tab w:val="clear" w:pos="720"/>
          <w:tab w:val="left" w:pos="-284" w:leader="none"/>
        </w:tabs>
        <w:spacing w:lineRule="auto" w:line="240" w:before="0" w:after="0"/>
        <w:ind w:hanging="0" w:left="-567" w:right="-283"/>
        <w:jc w:val="both"/>
        <w:rPr>
          <w:rFonts w:cstheme="minorHAnsi"/>
        </w:rPr>
      </w:pPr>
      <w:r>
        <w:rPr>
          <w:rFonts w:cstheme="minorHAnsi"/>
        </w:rPr>
        <w:t>Embolia gasosa com parada cardíaca;</w:t>
      </w:r>
    </w:p>
    <w:p>
      <w:pPr>
        <w:pStyle w:val="Normal"/>
        <w:numPr>
          <w:ilvl w:val="0"/>
          <w:numId w:val="2"/>
        </w:numPr>
        <w:tabs>
          <w:tab w:val="clear" w:pos="720"/>
          <w:tab w:val="left" w:pos="-284" w:leader="none"/>
        </w:tabs>
        <w:spacing w:lineRule="auto" w:line="240" w:before="0" w:after="0"/>
        <w:ind w:hanging="0" w:left="-567" w:right="-283"/>
        <w:jc w:val="both"/>
        <w:rPr>
          <w:rFonts w:cstheme="minorHAnsi"/>
        </w:rPr>
      </w:pPr>
      <w:r>
        <w:rPr>
          <w:rFonts w:cstheme="minorHAnsi"/>
        </w:rPr>
        <w:t>Choque (insuficiência cárdio – circulatória) infarto agudo do miocárdio (morte de parte do músculo cardíaco), espasmo arterial (diminuição do calibre da artéria) em todos os órgãos inclusive cérebro (derrame) com subsequente paralisia;</w:t>
      </w:r>
    </w:p>
    <w:p>
      <w:pPr>
        <w:pStyle w:val="Normal"/>
        <w:numPr>
          <w:ilvl w:val="0"/>
          <w:numId w:val="2"/>
        </w:numPr>
        <w:tabs>
          <w:tab w:val="clear" w:pos="720"/>
          <w:tab w:val="left" w:pos="-284" w:leader="none"/>
        </w:tabs>
        <w:spacing w:lineRule="auto" w:line="240" w:before="0" w:after="0"/>
        <w:ind w:hanging="0" w:left="-567" w:right="-283"/>
        <w:jc w:val="both"/>
        <w:rPr>
          <w:rFonts w:cstheme="minorHAnsi"/>
        </w:rPr>
      </w:pPr>
      <w:r>
        <w:rPr>
          <w:rFonts w:cstheme="minorHAnsi"/>
        </w:rPr>
        <w:t>Suprimento de oxigênio insuficiente para órgãos isolados ou difusamente em todo o sistema circulatório;</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83"/>
        <w:jc w:val="both"/>
        <w:rPr/>
      </w:pPr>
      <w:r>
        <w:rPr>
          <w:rFonts w:cs="Calibri" w:cstheme="minorHAnsi"/>
        </w:rPr>
        <w:t>Hemorragia tecidual ou decorrente de pequenos ou grandes vasos sanguíneos complicados com perdas sanguíneas importantes necessitando transfusão sanguínea ou mesmo uma nova cirurgia de urgência;</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83"/>
        <w:jc w:val="both"/>
        <w:rPr/>
      </w:pPr>
      <w:r>
        <w:rPr>
          <w:rFonts w:cs="Calibri" w:cstheme="minorHAnsi"/>
        </w:rPr>
        <w:t>Perda sanguínea grande durante a cirurgia pode levar a coagulopatia, choque ou insuficiência renal;</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83"/>
        <w:jc w:val="both"/>
        <w:rPr/>
      </w:pPr>
      <w:r>
        <w:rPr>
          <w:rFonts w:cs="Calibri" w:cstheme="minorHAnsi"/>
        </w:rPr>
        <w:t>Infecção causadas por microrganismos podem ocorrer no pós-operatório ou mesmo tardiamente após longos períodos (até anos);</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83"/>
        <w:jc w:val="both"/>
        <w:rPr/>
      </w:pPr>
      <w:r>
        <w:rPr>
          <w:rFonts w:cs="Calibri" w:cstheme="minorHAnsi"/>
        </w:rPr>
        <w:t>Infecção de pele ou de tecido cirúrgico, órgãos ou tecidos podem tornar-se desvitalizados ou o corpo todo pode ser afetado por um choque séptico com risco de vida;</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83"/>
        <w:jc w:val="both"/>
        <w:rPr/>
      </w:pPr>
      <w:r>
        <w:rPr>
          <w:rFonts w:cs="Calibri" w:cstheme="minorHAnsi"/>
        </w:rPr>
        <w:t>Riscos inerentes a transfusões sanguíneas, inclusive choque devido a intolerância, e doenças infecciosas como hepatite, sífilis, AIDS e outras doenças infecciosas mesmo, apesar dos testes que são feitos nos sangues transfundidos;</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83"/>
        <w:jc w:val="both"/>
        <w:rPr/>
      </w:pPr>
      <w:r>
        <w:rPr>
          <w:rFonts w:cs="Calibri" w:cstheme="minorHAnsi"/>
        </w:rPr>
        <w:t>A posição requerida durante a cirurgia na mesa cirúrgica pode levar a úlceras de pressão, lesões de pele, queimaduras, distensão articular, fraturas e outras lesões tal como neuroparalisia, apesar dos cuidados que são tomados;</w:t>
      </w:r>
    </w:p>
    <w:p>
      <w:pPr>
        <w:pStyle w:val="Normal"/>
        <w:widowControl/>
        <w:numPr>
          <w:ilvl w:val="0"/>
          <w:numId w:val="2"/>
        </w:numPr>
        <w:tabs>
          <w:tab w:val="clear" w:pos="720"/>
          <w:tab w:val="left" w:pos="-284" w:leader="none"/>
        </w:tabs>
        <w:suppressAutoHyphens w:val="true"/>
        <w:bidi w:val="0"/>
        <w:spacing w:lineRule="auto" w:line="240" w:before="0" w:after="0"/>
        <w:ind w:hanging="0" w:left="-567" w:right="-283"/>
        <w:jc w:val="both"/>
        <w:rPr/>
      </w:pPr>
      <w:r>
        <w:rPr>
          <w:rFonts w:cs="Calibri" w:cstheme="minorHAnsi"/>
        </w:rPr>
        <w:t>Risco de morte.</w:t>
      </w:r>
    </w:p>
    <w:p>
      <w:pPr>
        <w:pStyle w:val="Normal"/>
        <w:widowControl/>
        <w:suppressAutoHyphens w:val="true"/>
        <w:bidi w:val="0"/>
        <w:spacing w:lineRule="auto" w:line="240"/>
        <w:ind w:hanging="0" w:left="-567" w:right="-283"/>
        <w:jc w:val="both"/>
        <w:rPr>
          <w:rFonts w:cs="Calibri" w:cstheme="minorHAnsi"/>
        </w:rPr>
      </w:pPr>
      <w:r>
        <w:rPr>
          <w:rFonts w:cs="Calibri" w:cstheme="minorHAnsi"/>
        </w:rPr>
      </w:r>
    </w:p>
    <w:p>
      <w:pPr>
        <w:pStyle w:val="Normal"/>
        <w:widowControl/>
        <w:suppressAutoHyphens w:val="true"/>
        <w:bidi w:val="0"/>
        <w:spacing w:lineRule="auto" w:line="240"/>
        <w:ind w:hanging="0" w:left="-567" w:right="-283"/>
        <w:jc w:val="both"/>
        <w:rPr/>
      </w:pPr>
      <w:r>
        <w:rPr>
          <w:rFonts w:cs="Calibri" w:cstheme="minorHAnsi"/>
        </w:rPr>
        <w:t>As drogas dadas durante a cirurgia podem causar reações adversas com resposta circulatória que podem levar ao choque.  Drenos de sucção frequentemente são usados na ferida cirúrgica para permitir a drenagem da exsudação da ferida.  Estes drenos as vezes incomodam, podem causar dor e irritar localmente a pele.  Estes drenos podem quebrar, nos casos extremos, quando estão sendo removidos, deixando, portanto, pedaço do mesmo que pode necessitar novo procedimento cirúrgico para removê-lo.</w:t>
      </w:r>
    </w:p>
    <w:p>
      <w:pPr>
        <w:pStyle w:val="Normal"/>
        <w:widowControl/>
        <w:suppressAutoHyphens w:val="true"/>
        <w:bidi w:val="0"/>
        <w:spacing w:lineRule="auto" w:line="240"/>
        <w:ind w:hanging="0" w:left="-567" w:right="-283"/>
        <w:jc w:val="both"/>
        <w:rPr/>
      </w:pPr>
      <w:r>
        <w:rPr>
          <w:rFonts w:cs="Calibri" w:cstheme="minorHAnsi"/>
        </w:rPr>
        <w:t>Após a cirurgia, o anestesista e o cirurgião decidem a necessidade de suporte intensivo (CTI) manutenção da respiração artificial com auxílio de respirador.  Um curto período na sala de recuperação anestésica para melhor observação é frequentemente realizado após a cirurgia.</w:t>
      </w:r>
    </w:p>
    <w:p>
      <w:pPr>
        <w:pStyle w:val="Normal"/>
        <w:widowControl/>
        <w:suppressAutoHyphens w:val="true"/>
        <w:bidi w:val="0"/>
        <w:spacing w:lineRule="auto" w:line="240"/>
        <w:ind w:hanging="0" w:left="-567" w:right="-283"/>
        <w:jc w:val="both"/>
        <w:rPr/>
      </w:pPr>
      <w:r>
        <w:rPr>
          <w:rFonts w:cs="Calibri" w:cstheme="minorHAnsi"/>
        </w:rPr>
        <w:t xml:space="preserve">Todo procedimento cirúrgico-anestésico pode não alcançar o objetivo pretendido, seja ele qual for. Todo procedimento cirúrgico pode ter que ser revisado ou modificado a qualquer momento, muitas vezes anos após a sua realização. </w:t>
      </w:r>
    </w:p>
    <w:p>
      <w:pPr>
        <w:pStyle w:val="Normal"/>
        <w:widowControl/>
        <w:suppressAutoHyphens w:val="true"/>
        <w:bidi w:val="0"/>
        <w:spacing w:lineRule="auto" w:line="240"/>
        <w:ind w:hanging="0" w:left="-567" w:right="-283"/>
        <w:jc w:val="both"/>
        <w:rPr>
          <w:rFonts w:cs="Calibri" w:cstheme="minorHAnsi"/>
        </w:rPr>
      </w:pPr>
      <w:r>
        <w:rPr>
          <w:rFonts w:cs="Calibri" w:cstheme="minorHAnsi"/>
          <w:u w:val="single"/>
        </w:rPr>
        <w:t>O sintoma de dor é subjetivo, muitas vezes originado por várias causas, inclusive aspectos psicossociais frequentemente influenciam no estado de dor. Em caso de procedimentos cirúrgicos realizados para tratamento do sintoma de dor, a melhora da dor pode não ocorrer, ou não ocorrer como desejado pelo paciente e médico assistente. Pode ocorrer, em raras vezes, até mesmo piora do quadro de dor</w:t>
      </w:r>
      <w:r>
        <w:rPr>
          <w:rFonts w:cs="Calibri" w:cstheme="minorHAnsi"/>
        </w:rPr>
        <w:t xml:space="preserve">. </w:t>
      </w:r>
    </w:p>
    <w:p>
      <w:pPr>
        <w:pStyle w:val="Normal"/>
        <w:widowControl/>
        <w:suppressAutoHyphens w:val="true"/>
        <w:bidi w:val="0"/>
        <w:spacing w:lineRule="auto" w:line="240"/>
        <w:ind w:hanging="0" w:left="-567" w:right="-283"/>
        <w:jc w:val="both"/>
        <w:rPr>
          <w:rFonts w:cs="Calibri" w:cstheme="minorHAnsi"/>
        </w:rPr>
      </w:pPr>
      <w:r>
        <w:rPr/>
      </w:r>
    </w:p>
    <w:p>
      <w:pPr>
        <w:pStyle w:val="Normal"/>
        <w:spacing w:lineRule="auto" w:line="240"/>
        <w:ind w:left="-567" w:right="-427"/>
        <w:jc w:val="both"/>
        <w:rPr>
          <w:rFonts w:cs="Calibri" w:cstheme="minorHAnsi"/>
          <w:b/>
          <w:bCs/>
          <w:u w:val="single"/>
        </w:rPr>
      </w:pPr>
      <w:r>
        <w:rPr>
          <w:rFonts w:cs="Calibri" w:cstheme="minorHAnsi"/>
          <w:b/>
          <w:bCs/>
          <w:u w:val="single"/>
        </w:rPr>
      </w:r>
    </w:p>
    <w:p>
      <w:pPr>
        <w:pStyle w:val="Normal"/>
        <w:spacing w:lineRule="auto" w:line="240"/>
        <w:ind w:left="-567" w:right="-427"/>
        <w:jc w:val="both"/>
        <w:rPr>
          <w:rFonts w:cs="Calibri" w:cstheme="minorHAnsi"/>
          <w:b/>
          <w:bCs/>
          <w:u w:val="single"/>
        </w:rPr>
      </w:pPr>
      <w:r>
        <w:rPr>
          <w:rFonts w:cs="Calibri" w:cstheme="minorHAnsi"/>
          <w:b/>
          <w:bCs/>
          <w:u w:val="single"/>
        </w:rPr>
        <w:t>Notas e riscos gerais das cirurgias da coluna vertebral</w:t>
      </w:r>
    </w:p>
    <w:p>
      <w:pPr>
        <w:pStyle w:val="Normal"/>
        <w:spacing w:lineRule="auto" w:line="240"/>
        <w:ind w:left="-567" w:right="-427"/>
        <w:jc w:val="both"/>
        <w:rPr>
          <w:rFonts w:cs="Calibri" w:cstheme="minorHAnsi"/>
        </w:rPr>
      </w:pPr>
      <w:r>
        <w:rPr>
          <w:rFonts w:cs="Calibri" w:cstheme="minorHAnsi"/>
        </w:rPr>
        <w:t>Os seguintes riscos são geralmente associados com este tipo de cirurgia:</w:t>
      </w:r>
    </w:p>
    <w:p>
      <w:pPr>
        <w:pStyle w:val="Normal"/>
        <w:widowControl/>
        <w:numPr>
          <w:ilvl w:val="0"/>
          <w:numId w:val="1"/>
        </w:numPr>
        <w:tabs>
          <w:tab w:val="clear" w:pos="720"/>
          <w:tab w:val="left" w:pos="-284" w:leader="none"/>
        </w:tabs>
        <w:suppressAutoHyphens w:val="true"/>
        <w:bidi w:val="0"/>
        <w:spacing w:lineRule="auto" w:line="240" w:before="0" w:after="0"/>
        <w:ind w:hanging="0" w:left="-567" w:right="-283"/>
        <w:jc w:val="both"/>
        <w:rPr/>
      </w:pPr>
      <w:r>
        <w:rPr>
          <w:rFonts w:cs="Calibri" w:cstheme="minorHAnsi"/>
        </w:rPr>
        <w:t>Lesões aos nervos e medula espinhal com paralisia e disestesia tal como queimação, formigamento ou dormência.  Cistoplegia e proctoparalisia, paraplegia, tetraplegia e paralisia respiratória para as cirurgias na coluna cervical;</w:t>
      </w:r>
    </w:p>
    <w:p>
      <w:pPr>
        <w:pStyle w:val="Normal"/>
        <w:widowControl/>
        <w:numPr>
          <w:ilvl w:val="0"/>
          <w:numId w:val="1"/>
        </w:numPr>
        <w:tabs>
          <w:tab w:val="clear" w:pos="720"/>
          <w:tab w:val="left" w:pos="-284" w:leader="none"/>
        </w:tabs>
        <w:suppressAutoHyphens w:val="true"/>
        <w:bidi w:val="0"/>
        <w:spacing w:lineRule="auto" w:line="240" w:before="0" w:after="0"/>
        <w:ind w:hanging="0" w:left="-567" w:right="-283"/>
        <w:jc w:val="both"/>
        <w:rPr/>
      </w:pPr>
      <w:r>
        <w:rPr>
          <w:rFonts w:cs="Calibri" w:cstheme="minorHAnsi"/>
        </w:rPr>
        <w:t>Lesões às fibras nervosas simpáticas e parassimpáticas podem causar entre outras coisas uma enteroparalisia com indigestão, distúrbio na sensação de quente e frio, alterações na circulação sanguínea, secreção sudorípara, distúrbio na sensação sexual podem ser causados;</w:t>
      </w:r>
    </w:p>
    <w:p>
      <w:pPr>
        <w:pStyle w:val="Normal"/>
        <w:widowControl/>
        <w:numPr>
          <w:ilvl w:val="0"/>
          <w:numId w:val="1"/>
        </w:numPr>
        <w:tabs>
          <w:tab w:val="clear" w:pos="720"/>
          <w:tab w:val="left" w:pos="-284" w:leader="none"/>
        </w:tabs>
        <w:suppressAutoHyphens w:val="true"/>
        <w:bidi w:val="0"/>
        <w:spacing w:lineRule="auto" w:line="240" w:before="0" w:after="0"/>
        <w:ind w:hanging="0" w:left="-567" w:right="-283"/>
        <w:jc w:val="both"/>
        <w:rPr/>
      </w:pPr>
      <w:r>
        <w:rPr>
          <w:rFonts w:cs="Calibri" w:cstheme="minorHAnsi"/>
        </w:rPr>
        <w:t>Lesões das podem levar à fistula liquórica com subsequente dor de cabeça e também meningite ou meningoencefalite.</w:t>
      </w:r>
    </w:p>
    <w:p>
      <w:pPr>
        <w:pStyle w:val="Normal"/>
        <w:widowControl/>
        <w:numPr>
          <w:ilvl w:val="0"/>
          <w:numId w:val="1"/>
        </w:numPr>
        <w:tabs>
          <w:tab w:val="clear" w:pos="720"/>
          <w:tab w:val="left" w:pos="-284" w:leader="none"/>
        </w:tabs>
        <w:suppressAutoHyphens w:val="true"/>
        <w:bidi w:val="0"/>
        <w:spacing w:lineRule="auto" w:line="240" w:before="0" w:after="0"/>
        <w:ind w:hanging="0" w:left="-567" w:right="-283"/>
        <w:jc w:val="both"/>
        <w:rPr/>
      </w:pPr>
      <w:r>
        <w:rPr>
          <w:rFonts w:cs="Calibri" w:cstheme="minorHAnsi"/>
        </w:rPr>
        <w:t>Lesões ou alterações ao suprimento sanguíneo podem levar à todos condições e complicações descritas acima, podem levar à desvitalização do osso ou da medula.  Em raros casos pode haver formação de uma fistula artério- venosa causada direta ou indiretamente aos vasos sanguíneos, isto pode criar um fluxo reverso com circulação inadequada e formação de coágulo;</w:t>
      </w:r>
    </w:p>
    <w:p>
      <w:pPr>
        <w:pStyle w:val="Normal"/>
        <w:widowControl/>
        <w:numPr>
          <w:ilvl w:val="0"/>
          <w:numId w:val="1"/>
        </w:numPr>
        <w:tabs>
          <w:tab w:val="clear" w:pos="720"/>
          <w:tab w:val="left" w:pos="-284" w:leader="none"/>
        </w:tabs>
        <w:suppressAutoHyphens w:val="true"/>
        <w:bidi w:val="0"/>
        <w:spacing w:lineRule="auto" w:line="240" w:before="0" w:after="0"/>
        <w:ind w:hanging="0" w:left="-567" w:right="-283"/>
        <w:jc w:val="both"/>
        <w:rPr/>
      </w:pPr>
      <w:r>
        <w:rPr>
          <w:rFonts w:cs="Calibri" w:cstheme="minorHAnsi"/>
        </w:rPr>
        <w:t>Lesão de pele, intestino e artéria e veias intestinais com hemorragia ou circulação inadequada pode ser causada por cirurgias corretivas por estiramento mecânico;</w:t>
      </w:r>
    </w:p>
    <w:p>
      <w:pPr>
        <w:pStyle w:val="Normal"/>
        <w:widowControl/>
        <w:numPr>
          <w:ilvl w:val="0"/>
          <w:numId w:val="1"/>
        </w:numPr>
        <w:tabs>
          <w:tab w:val="clear" w:pos="720"/>
          <w:tab w:val="left" w:pos="-284" w:leader="none"/>
        </w:tabs>
        <w:suppressAutoHyphens w:val="true"/>
        <w:bidi w:val="0"/>
        <w:spacing w:lineRule="auto" w:line="240" w:before="0" w:after="0"/>
        <w:ind w:hanging="0" w:left="-567" w:right="-283"/>
        <w:jc w:val="both"/>
        <w:rPr/>
      </w:pPr>
      <w:r>
        <w:rPr>
          <w:rFonts w:cs="Calibri" w:cstheme="minorHAnsi"/>
        </w:rPr>
        <w:t xml:space="preserve">Lesões oculares com comprometimento incompleto ou completo da capacidade de enxergar (cegueira) são descritas raramente em cirurgias de coluna. Estes riscos são maiores em cirurgias realizadas em decúbito ventral (paciente de barriga para baixo). </w:t>
      </w:r>
    </w:p>
    <w:p>
      <w:pPr>
        <w:pStyle w:val="Normal"/>
        <w:widowControl/>
        <w:suppressAutoHyphens w:val="true"/>
        <w:bidi w:val="0"/>
        <w:spacing w:lineRule="auto" w:line="240" w:before="0" w:after="0"/>
        <w:ind w:hanging="0" w:left="-567" w:right="-283"/>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283"/>
        <w:jc w:val="both"/>
        <w:rPr/>
      </w:pPr>
      <w:r>
        <w:rPr>
          <w:rFonts w:cs="Calibri" w:cstheme="minorHAnsi"/>
        </w:rPr>
        <w:t>Uma redução na mobilidade vertebral é um resultado de todas as cirurgias vertebrais de estabilização.  Os segmentos fundidos cirurgicamente estão submetidos à “estresses” diferentes de antes da cirurgia.</w:t>
      </w:r>
    </w:p>
    <w:p>
      <w:pPr>
        <w:pStyle w:val="Normal"/>
        <w:widowControl/>
        <w:suppressAutoHyphens w:val="true"/>
        <w:bidi w:val="0"/>
        <w:spacing w:lineRule="auto" w:line="240" w:before="0" w:after="0"/>
        <w:ind w:hanging="0" w:left="-567" w:right="-283"/>
        <w:jc w:val="both"/>
        <w:rPr>
          <w:rFonts w:cs="Calibri" w:cstheme="minorHAnsi"/>
        </w:rPr>
      </w:pPr>
      <w:r>
        <w:rPr>
          <w:rFonts w:cs="Calibri" w:cstheme="minorHAnsi"/>
        </w:rPr>
      </w:r>
    </w:p>
    <w:p>
      <w:pPr>
        <w:pStyle w:val="Normal"/>
        <w:widowControl/>
        <w:suppressAutoHyphens w:val="true"/>
        <w:bidi w:val="0"/>
        <w:spacing w:lineRule="auto" w:line="240"/>
        <w:ind w:hanging="0" w:left="-567" w:right="-283"/>
        <w:jc w:val="both"/>
        <w:rPr>
          <w:rFonts w:cs="Calibri" w:cstheme="minorHAnsi"/>
        </w:rPr>
      </w:pPr>
      <w:r>
        <w:rPr>
          <w:rFonts w:cs="Calibri" w:cstheme="minorHAnsi"/>
          <w:b/>
          <w:bCs/>
        </w:rPr>
        <w:t>TRATAMENTOS ALTERNATIVOS</w:t>
      </w:r>
      <w:r>
        <w:rPr>
          <w:rFonts w:cs="Calibri" w:cstheme="minorHAnsi"/>
        </w:rPr>
        <w:t>: Em escolioses de indicação cirúrgica, não existem tratamentos alternativos eficazes.</w:t>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rPr>
      </w:r>
    </w:p>
    <w:p>
      <w:pPr>
        <w:pStyle w:val="Normal"/>
        <w:widowControl/>
        <w:suppressAutoHyphens w:val="true"/>
        <w:bidi w:val="0"/>
        <w:spacing w:lineRule="auto" w:line="240" w:before="0" w:after="0"/>
        <w:ind w:hanging="0" w:left="-567" w:right="-170"/>
        <w:jc w:val="both"/>
        <w:rPr/>
      </w:pPr>
      <w:r>
        <w:rPr>
          <w:rFonts w:eastAsia="Calibri" w:cs="Calibri" w:cstheme="minorHAnsi"/>
          <w:b/>
          <w:bCs/>
        </w:rPr>
        <w:t xml:space="preserve">Declaro, adicionalmente, que: </w:t>
      </w:r>
    </w:p>
    <w:p>
      <w:pPr>
        <w:pStyle w:val="Normal"/>
        <w:widowControl/>
        <w:suppressAutoHyphens w:val="true"/>
        <w:bidi w:val="0"/>
        <w:spacing w:lineRule="auto" w:line="240" w:before="0" w:after="0"/>
        <w:ind w:hanging="0" w:left="-567" w:right="-170"/>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7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8. Os registros fotográficos da pele ou lesões, caso ocorram, são autorizados e ficarão limitados aos profissionais de saúde do Grupo  Orizonti.</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eastAsia="Times New Roman" w:cs="Calibri" w:cstheme="minorHAnsi"/>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57"/>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7">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7">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53" w:hanging="360"/>
      </w:pPr>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Application>LibreOffice/24.2.0.3$Windows_X86_64 LibreOffice_project/da48488a73ddd66ea24cf16bbc4f7b9c08e9bea1</Application>
  <AppVersion>15.0000</AppVersion>
  <Pages>6</Pages>
  <Words>1844</Words>
  <Characters>11993</Characters>
  <CharactersWithSpaces>13768</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2024-12-27T10:15:40Z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