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Cirúrgico de Ruptura Tendões Ísquio Surais Coxa (tenoplastia, transposição tendões e neurolise ciático)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Cirúrgico designado Tratamento Cirúrgico de Ruptura Tendões Ísquio Surais Coxa (tenoplastia, transposição tendões e neurolise ciático)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</w:t>
      </w:r>
      <w:r>
        <w:rPr>
          <w:rFonts w:cs="Calibri" w:cstheme="minorHAnsi"/>
          <w:bCs/>
        </w:rPr>
        <w:t>Ruptura Tendões Ísquio Surais das Coxas (bilateral), grave e com volumoso hematoma a direita.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 xml:space="preserve">: Bilateral, </w:t>
      </w:r>
      <w:r>
        <w:rPr>
          <w:rFonts w:cs="Calibri" w:cstheme="minorHAnsi"/>
          <w:bCs/>
        </w:rPr>
        <w:t>grave e com volumoso hematoma a direita.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Tratamento Cirúrgico de Ruptura Tendões Ísquio Surais Coxa (tenoplastia, transposição tendões e neurolise ciático)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/ tenodeses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cicatrização do tendão ou rerruptura,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pós-operatório:  Falha na reabilitação, distrofia simpático reflexa, edema residual, dor residual crônica, dor noturna, fraqueza muscular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ou déficits funcionais em determinadas áreas devido à alterações pós operatórias dos nervos periféricos (Neuropraxia, etc.);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  <w:bCs/>
        </w:rPr>
        <w:t xml:space="preserve">: Tratamento conservador da ruptura dos tendões </w:t>
      </w:r>
      <w:bookmarkStart w:id="0" w:name="_GoBack"/>
      <w:bookmarkEnd w:id="0"/>
      <w:r>
        <w:rPr>
          <w:rFonts w:cs="Calibri" w:cstheme="minorHAnsi"/>
          <w:bCs/>
        </w:rPr>
        <w:t>com os devidos riscos e resultados envolvidos.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1303</Words>
  <Characters>8888</Characters>
  <CharactersWithSpaces>10138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2024-12-27T10:02:40Z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