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Ressonância Magnética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>
          <w:trHeight w:val="323" w:hRule="atLeast"/>
        </w:trPr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64" w:hRule="atLeast"/>
        </w:trPr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>
          <w:trHeight w:val="164" w:hRule="atLeast"/>
        </w:trPr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>
          <w:trHeight w:val="158" w:hRule="atLeast"/>
        </w:trPr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>
          <w:trHeight w:val="735" w:hRule="atLeast"/>
        </w:trPr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Sexo biológico:</w:t>
              <w:br/>
              <w:t>(sexo no nascimento)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Identidade de gênero:</w:t>
              <w:br/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  <w:br/>
              <w:br/>
              <w:t>Feminino (    )                 Masculino (     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br/>
              <w:t>(Preencher no caso de o paciente não se identificar com o sexo de nascimento.) ___________________________________________________________</w:t>
              <w:br/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cs="Calibri" w:cstheme="minorHAnsi"/>
          <w:b/>
          <w:bCs/>
        </w:rPr>
        <w:t>Ressonância Magnética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10" w:right="0"/>
        <w:jc w:val="both"/>
        <w:rPr/>
      </w:pPr>
      <w:r>
        <w:rPr>
          <w:rFonts w:cs="Calibri" w:cstheme="minorHAnsi"/>
          <w:b/>
          <w:bCs/>
          <w:sz w:val="22"/>
          <w:szCs w:val="22"/>
        </w:rPr>
        <w:t>DEFINIÇÃO DO EXAME</w:t>
      </w:r>
      <w:r>
        <w:rPr>
          <w:rFonts w:cs="Calibri" w:cstheme="minorHAnsi"/>
          <w:sz w:val="22"/>
          <w:szCs w:val="22"/>
        </w:rPr>
        <w:t xml:space="preserve">: </w:t>
      </w:r>
      <w:r>
        <w:rPr>
          <w:rFonts w:eastAsia="Arial Narrow" w:cs="Calibri" w:cstheme="minorHAnsi"/>
          <w:sz w:val="22"/>
          <w:szCs w:val="22"/>
          <w:lang w:val="pt-PT" w:eastAsia="pt-PT" w:bidi="pt-PT"/>
        </w:rPr>
        <w:t>O exame de Ressonância Magnética (RM) é um método diagnóstico que obtém imagens do corpo humano sem o uso de raios-X ou outras formas de radiação ionizante.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454" w:right="0"/>
        <w:jc w:val="both"/>
        <w:rPr/>
      </w:pPr>
      <w:r>
        <w:rPr/>
        <w:t>Durante o exame o (a) paciente fica deitado (a) em uma mesa que deslizará através de uma abertura para o centro do aparelho. O túnel permanecerá aberto nas extremidades, com iluminação e ventilação adequadas. É fundamental que o (a) paciente fique imóvel durante a aquisição das imagens para não prejudicar a qualidade do exame. Como o (a) paciente é colocado (a) em um campo magnético, serão feitas perguntas antes do início do exame a respeito de aparelhos ou objetos metálicos (ex: marcapasso cardíaco, clipes de aneurisma, neuroestimuladores, próteses dentárias móveis e piercings,  dentre outros).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10" w:right="0"/>
        <w:jc w:val="both"/>
        <w:rPr/>
      </w:pPr>
      <w:r>
        <w:rPr/>
        <w:t>Haverá necessidade de troca de roupa para evitar possíveis interações com o campo magnético. Todas as roupas e objetos pessoais devem ser guardados nos armários disponíveis no setor, pois não podem entrar na sala de exame. O campo magnético pode apagar cartões de crédito, danificar celulares, relógios e similares. Todas as orientações acima são válidas também para os acompanhantes que optarem por permanecer dentro da sala durante a realização do exame.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454" w:right="0"/>
        <w:jc w:val="both"/>
        <w:rPr/>
      </w:pPr>
      <w:r>
        <w:rPr/>
        <w:t xml:space="preserve">A Ressonância Magnética </w:t>
      </w:r>
      <w:r>
        <w:rPr>
          <w:b/>
          <w:bCs/>
          <w:u w:val="single"/>
        </w:rPr>
        <w:t>funciona</w:t>
      </w:r>
      <w:r>
        <w:rPr/>
        <w:t xml:space="preserve"> por meio de bobinas que emitem pulsos de radiofrequência (RF), necessários para a geração das imagens. Esses pulsos de RF liberam energia, que pode levar a aumento de temperatura corporal. Caso sinta calor excessivo, o paciente poderá acionar a  campanhia de alerta, uma vez que em decorrência do ruído, não poderemos ouví-lo.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10" w:right="0"/>
        <w:jc w:val="both"/>
        <w:rPr/>
      </w:pPr>
      <w:r>
        <w:rPr/>
        <w:t xml:space="preserve">Dependendo da  suspeita, doença ou região a ser estudada, pode-se utilizar um meio de contraste próprio para RM, o gadolínio (elemento químico usado para aumentar a definição de órgãos), por via endovenosa. O contraste melhora a eficácia da RM na detecção e caracterização de diversas estruturas e/ou lesões.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10" w:right="0"/>
        <w:jc w:val="both"/>
        <w:rPr/>
      </w:pPr>
      <w:r>
        <w:rPr/>
        <w:t>O uso de contraste é contraindicado para pessoas que já apresentaram alguma reação anterior ao produto, moderada a grave  e em pacientes grávidas. Em pacientes com insuficiência renal aguda e/ou crônica em grau severo (dialítica ou não), a relação entre o risco e o  benefício da utilização do contraste será discutida entre o Sr. (a), o radiologista e seu médico assistente</w:t>
      </w:r>
    </w:p>
    <w:p>
      <w:pPr>
        <w:pStyle w:val="Normal"/>
        <w:spacing w:lineRule="auto" w:line="240"/>
        <w:ind w:left="-567" w:right="-568"/>
        <w:jc w:val="both"/>
        <w:rPr/>
      </w:pPr>
      <w:r>
        <w:rPr/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RISCOS, COMPLICAÇÕES, CONTRAINDICAÇÃO</w:t>
      </w:r>
      <w:r>
        <w:rPr>
          <w:rFonts w:cs="Calibri" w:cstheme="minorHAnsi"/>
          <w:sz w:val="22"/>
          <w:szCs w:val="22"/>
        </w:rPr>
        <w:t xml:space="preserve">: 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pacing w:val="-11"/>
          <w:sz w:val="22"/>
          <w:szCs w:val="22"/>
        </w:rPr>
      </w:pPr>
      <w:r>
        <w:rPr>
          <w:rFonts w:cs="Calibri" w:cstheme="minorHAnsi"/>
          <w:sz w:val="22"/>
          <w:szCs w:val="22"/>
        </w:rPr>
        <w:t>O contraste exibe baixa frequência de efeitos colaterais, sendo as reações alérgicas pouco comuns e habitualmente leves, como urticárias e vômitos. A possibilidade de anafilaxia é excepcionalmente rara. Pacientes com asma ou com reações prévias leves ou graves a</w:t>
      </w:r>
      <w:r>
        <w:rPr>
          <w:rFonts w:cs="Calibri" w:cstheme="minorHAnsi"/>
          <w:spacing w:val="-17"/>
          <w:sz w:val="22"/>
          <w:szCs w:val="22"/>
        </w:rPr>
        <w:t xml:space="preserve"> meios de </w:t>
      </w:r>
      <w:r>
        <w:rPr>
          <w:rFonts w:cs="Calibri" w:cstheme="minorHAnsi"/>
          <w:sz w:val="22"/>
          <w:szCs w:val="22"/>
        </w:rPr>
        <w:t>contraste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ou</w:t>
      </w:r>
      <w:r>
        <w:rPr>
          <w:rFonts w:cs="Calibri" w:cstheme="minorHAnsi"/>
          <w:spacing w:val="-17"/>
          <w:sz w:val="22"/>
          <w:szCs w:val="22"/>
        </w:rPr>
        <w:t xml:space="preserve"> a </w:t>
      </w:r>
      <w:r>
        <w:rPr>
          <w:rFonts w:cs="Calibri" w:cstheme="minorHAnsi"/>
          <w:sz w:val="22"/>
          <w:szCs w:val="22"/>
        </w:rPr>
        <w:t>outras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 xml:space="preserve">substâncias têm chance um pouco maior 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apresentarem reação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adversa. Portanto,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informe ao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profissional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se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você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possui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esta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condição.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Além</w:t>
      </w:r>
      <w:r>
        <w:rPr>
          <w:rFonts w:cs="Calibri" w:cstheme="minorHAnsi"/>
          <w:spacing w:val="-12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disso,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estamos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preparados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para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tratar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eventuais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reações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adversas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qualquer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natureza.</w:t>
      </w:r>
      <w:r>
        <w:rPr>
          <w:rFonts w:cs="Calibri" w:cstheme="minorHAnsi"/>
          <w:spacing w:val="-11"/>
          <w:sz w:val="22"/>
          <w:szCs w:val="22"/>
        </w:rPr>
        <w:t xml:space="preserve"> 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pacing w:val="-11"/>
          <w:sz w:val="22"/>
          <w:szCs w:val="22"/>
        </w:rPr>
      </w:pPr>
      <w:r>
        <w:rPr>
          <w:rFonts w:cs="Calibri" w:cstheme="minorHAnsi"/>
          <w:spacing w:val="-11"/>
          <w:sz w:val="22"/>
          <w:szCs w:val="22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Muito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raramente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pode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ocorrer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extravasamento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do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contraste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ou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tromboflebite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(inflamação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e/ou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trombose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da veia)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relacionados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à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punção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venosa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injeção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do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contraste.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Mesmo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adotando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protocolos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rígidos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qualidade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segurança,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estas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complicações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não</w:t>
      </w:r>
      <w:r>
        <w:rPr>
          <w:rFonts w:cs="Calibri" w:cstheme="minorHAnsi"/>
          <w:spacing w:val="-1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são totalmente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passíveis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prevenção.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Salientamos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que no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nosso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serviço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uso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destas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substâncias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é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rotineiro,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beneficiando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muito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qualidade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do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 xml:space="preserve">exame, havendo inclusive alguns protocolos onde o exame não é possível  sem a utilização do meio de contraste. </w:t>
      </w:r>
      <w:r>
        <w:rPr>
          <w:rFonts w:cs="Calibri" w:cstheme="minorHAnsi"/>
          <w:spacing w:val="-27"/>
          <w:sz w:val="22"/>
          <w:szCs w:val="22"/>
        </w:rPr>
        <w:t xml:space="preserve">  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Após o exame o</w:t>
      </w:r>
      <w:r>
        <w:rPr>
          <w:rFonts w:cs="Calibri" w:cstheme="minorHAnsi"/>
          <w:sz w:val="22"/>
          <w:szCs w:val="22"/>
        </w:rPr>
        <w:t xml:space="preserve"> paciente poderá retornar à sua rotina normal sem a necessidade de repouso ou cuidados adicionais, exceto nos casos de anestesia, quando receberá orientação individualizada.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Estou ciente que além dos riscos e complicações descritas acima, em exames médicos invasivos como o proposto, pode haver também risco de morte.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Por que podem ocorrer atrasos no horário de seu exame?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Embora façamos o possível para cumprir os horários agendados, imprevistos podem ocorrer, tais como manutenções corretivas ou preventivas no equipamento, problemas nos computadores, queda e/ou oscilação de energia, urgências médicas e clientes com maior grau de dependência ou não colaborativos. Caso ocorra algum atraso no seu exame, encontraremos alternativas para que você seja atendido (a) da melhor forma possível.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3.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Leia e responda com atenção e de forma verdadeira as questões abaixo.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  <w:t>Estas perguntas visam uma avaliação segura para a realização do seu exame.  Responda as questões da forma mais verdadeira possível. Caso haja dúvidas, elas poderão ser esclarecidas com a Equipe de Enfermagem, Técnico ou Médico Radiologista.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/>
        <w:ind w:left="-567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</w:rPr>
        <w:t>1.</w:t>
      </w:r>
      <w:r>
        <w:rPr>
          <w:rFonts w:cs="Calibri" w:cstheme="minorHAnsi"/>
        </w:rPr>
        <w:t xml:space="preserve"> O Sr. (a) trouxe algum exame anterior e entregou à enfermagem?</w:t>
      </w:r>
      <w:r>
        <w:rPr>
          <w:rFonts w:cs="Calibri" w:cstheme="minorHAnsi"/>
          <w:sz w:val="24"/>
          <w:szCs w:val="24"/>
        </w:rPr>
        <w:t xml:space="preserve">  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/>
        <w:ind w:left="-567"/>
        <w:rPr>
          <w:rFonts w:cs="Calibri" w:cstheme="minorHAnsi"/>
          <w:sz w:val="24"/>
          <w:szCs w:val="24"/>
        </w:rPr>
      </w:pPr>
      <w:r>
        <w:rPr>
          <w:rFonts w:cs="Calibri" w:cstheme="minorHAnsi"/>
        </w:rPr>
        <w:t xml:space="preserve">A modalidade? 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11.75pt;height:11.75pt" type="#_x0000_t75"/>
          <w:control r:id="rId2" w:name="Caixa de seleção 1" w:shapeid="control_shape_0"/>
        </w:object>
      </w:r>
      <w:r>
        <w:rPr>
          <w:rFonts w:cs="Calibri" w:cstheme="minorHAnsi"/>
        </w:rPr>
        <w:t xml:space="preserve">TC  </w:t>
      </w:r>
      <w:r>
        <w:rPr/>
        <w:object>
          <v:shape id="control_shape_1" o:allowincell="t" style="width:6.5pt;height:8.75pt" type="#_x0000_t75"/>
          <w:control r:id="rId3" w:name="Caixa de seleção 2" w:shapeid="control_shape_1"/>
        </w:object>
      </w:r>
      <w:r>
        <w:rPr>
          <w:rFonts w:cs="Calibri" w:cstheme="minorHAnsi"/>
        </w:rPr>
        <w:t xml:space="preserve"> RM   </w:t>
      </w:r>
      <w:r>
        <w:rPr/>
        <w:object>
          <v:shape id="control_shape_2" o:allowincell="t" style="width:9.5pt;height:9.5pt" type="#_x0000_t75"/>
          <w:control r:id="rId4" w:name="Caixa de seleção 3" w:shapeid="control_shape_2"/>
        </w:object>
      </w:r>
      <w:r>
        <w:rPr>
          <w:rFonts w:cs="Calibri" w:cstheme="minorHAnsi"/>
        </w:rPr>
        <w:t>Outros</w:t>
      </w:r>
    </w:p>
    <w:p>
      <w:pPr>
        <w:pStyle w:val="Normal"/>
        <w:spacing w:lineRule="auto" w:line="240"/>
        <w:ind w:left="-567"/>
        <w:rPr>
          <w:rFonts w:cs="Calibri" w:cstheme="minorHAnsi"/>
          <w:sz w:val="24"/>
          <w:szCs w:val="24"/>
        </w:rPr>
      </w:pPr>
      <w:r>
        <w:rPr>
          <w:rFonts w:cs="Calibri" w:cstheme="minorHAnsi"/>
        </w:rPr>
        <w:t xml:space="preserve"> </w:t>
      </w:r>
      <w:r>
        <w:rPr/>
        <w:object>
          <v:shape id="control_shape_3" o:allowincell="t" style="width:7.25pt;height:9.5pt" type="#_x0000_t75"/>
          <w:control r:id="rId5" w:name="Caixa de seleção 5" w:shapeid="control_shape_3"/>
        </w:object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Imagens     </w:t>
      </w:r>
      <w:r>
        <w:rPr/>
        <w:object>
          <v:shape id="control_shape_4" o:allowincell="t" style="width:14.75pt;height:9.5pt" type="#_x0000_t75"/>
          <w:control r:id="rId6" w:name="Caixa de seleção 4" w:shapeid="control_shape_4"/>
        </w:object>
      </w:r>
      <w:r>
        <w:rPr>
          <w:rFonts w:cs="Calibri" w:cstheme="minorHAnsi"/>
        </w:rPr>
        <w:t xml:space="preserve">Relatório </w:t>
      </w:r>
    </w:p>
    <w:p>
      <w:pPr>
        <w:pStyle w:val="Normal"/>
        <w:spacing w:lineRule="auto" w:line="240"/>
        <w:ind w:left="-567"/>
        <w:rPr>
          <w:rFonts w:cs="Calibri" w:cstheme="minorHAnsi"/>
          <w:sz w:val="24"/>
          <w:szCs w:val="24"/>
        </w:rPr>
      </w:pPr>
      <w:bookmarkStart w:id="0" w:name="_Hlk85721829"/>
      <w:r>
        <w:rPr>
          <w:rFonts w:cs="Calibri" w:cstheme="minorHAnsi"/>
        </w:rPr>
        <w:t>Recebido por: ______________________________</w:t>
      </w:r>
      <w:bookmarkEnd w:id="0"/>
    </w:p>
    <w:p>
      <w:pPr>
        <w:pStyle w:val="Normal"/>
        <w:spacing w:lineRule="auto" w:line="240"/>
        <w:ind w:left="-567" w:right="-994"/>
        <w:rPr>
          <w:rFonts w:ascii="Calibri" w:hAnsi="Calibri" w:cs="Calibri"/>
          <w:color w:val="000000"/>
          <w:shd w:fill="FFFFFF" w:val="clear"/>
        </w:rPr>
      </w:pPr>
      <w:bookmarkStart w:id="1" w:name="_Hlk85721841"/>
      <w:r>
        <w:rPr>
          <w:rFonts w:cs="Calibri" w:cstheme="minorHAnsi"/>
        </w:rPr>
        <w:t>2. Já se submeteu a alguma cirurgia na região a ser estudad</w:t>
      </w:r>
      <w:r>
        <w:rPr>
          <w:rFonts w:cs="Calibri"/>
          <w:color w:val="000000"/>
          <w:shd w:fill="FFFFFF" w:val="clear"/>
        </w:rPr>
        <w:t>a ou relacionada ao quadro atual?</w:t>
      </w:r>
    </w:p>
    <w:p>
      <w:pPr>
        <w:pStyle w:val="Normal"/>
        <w:spacing w:lineRule="auto" w:line="240"/>
        <w:ind w:left="-567" w:right="-994"/>
        <w:rPr>
          <w:sz w:val="24"/>
          <w:szCs w:val="24"/>
        </w:rPr>
      </w:pP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  <w:bookmarkEnd w:id="1"/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  <w:b/>
        </w:rPr>
        <w:t xml:space="preserve">3. </w:t>
      </w:r>
      <w:r>
        <w:rPr>
          <w:rFonts w:cs="Calibri" w:cstheme="minorHAnsi"/>
        </w:rPr>
        <w:t>Você possui ou já foi submetido a: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Marcapasso cardíaco ou cardiodesfibrilador implantável</w:t>
      </w:r>
      <w:r>
        <w:rPr>
          <w:rFonts w:cs="Calibri" w:cstheme="minorHAnsi"/>
          <w:sz w:val="24"/>
          <w:szCs w:val="24"/>
        </w:rPr>
        <w:t xml:space="preserve">?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Clipe de aneurisma cerebral?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Monitor de pressão intracraniana?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Neuroestimuladores?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Prótese ocular ou material metálico na órbita?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Prótese ortopédica ou material de fixação metálica ortopédica interna ou externa?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Placas, pontos ou suturas metálicas, agulhas ou algum tipo de material de acupuntura</w:t>
      </w:r>
      <w:r>
        <w:rPr>
          <w:rFonts w:cs="Calibri" w:cstheme="minorHAnsi"/>
          <w:sz w:val="24"/>
          <w:szCs w:val="24"/>
        </w:rPr>
        <w:t xml:space="preserve">?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Prótese metálica interna no ouvido ou aparelho de surdez</w:t>
      </w:r>
      <w:r>
        <w:rPr>
          <w:rFonts w:cs="Calibri" w:cstheme="minorHAnsi"/>
          <w:sz w:val="24"/>
          <w:szCs w:val="24"/>
        </w:rPr>
        <w:t xml:space="preserve">?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Material dentário metálico (implantes, prótese fixa, aparelho ortodôntico)?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Realizou tatuagem ou maquiagem definitiva nos últimos 15 dias?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Piercing, cílios postiços ou cílios magnéticos</w:t>
      </w:r>
      <w:r>
        <w:rPr>
          <w:rFonts w:cs="Calibri" w:cstheme="minorHAnsi"/>
          <w:sz w:val="24"/>
          <w:szCs w:val="24"/>
        </w:rPr>
        <w:t xml:space="preserve">?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Ferimento prévio com estilhaço de metal ou arma de fogo?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 xml:space="preserve">Algum outro dispositivo ou material metálico / eletrônico dentro do corpo?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rPr/>
      </w:pPr>
      <w:r>
        <w:rPr>
          <w:rFonts w:cs="Calibri" w:cstheme="minorHAnsi"/>
        </w:rPr>
        <w:t>Já foi submetido a alguma cirurgia?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Não.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</w:rPr>
        <w:t>Qual? _______________________________________</w:t>
      </w:r>
    </w:p>
    <w:p>
      <w:pPr>
        <w:pStyle w:val="Normal"/>
        <w:spacing w:lineRule="auto" w:line="240" w:before="57" w:after="57"/>
        <w:ind w:left="-567" w:right="-994"/>
        <w:jc w:val="both"/>
        <w:rPr/>
      </w:pPr>
      <w:r>
        <w:rPr>
          <w:rFonts w:cs="Calibri" w:cstheme="minorHAnsi"/>
        </w:rPr>
        <w:t>Já apresentou alergia ao contraste da ressonância magnética (gadolínio</w:t>
      </w:r>
      <w:r>
        <w:rPr>
          <w:rFonts w:cs="Calibri" w:cstheme="minorHAnsi"/>
          <w:sz w:val="24"/>
          <w:szCs w:val="24"/>
        </w:rPr>
        <w:t xml:space="preserve">)?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jc w:val="both"/>
        <w:rPr/>
      </w:pPr>
      <w:r>
        <w:rPr>
          <w:rFonts w:cs="Calibri" w:cstheme="minorHAnsi"/>
        </w:rPr>
        <w:t>Possui insuficiência renal?</w:t>
      </w:r>
      <w:r>
        <w:rPr>
          <w:rFonts w:ascii="Wingdings" w:hAnsi="Wingdings"/>
          <w:sz w:val="20"/>
          <w:szCs w:val="20"/>
        </w:rPr>
        <w:t xml:space="preserve"> 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  <w:sz w:val="20"/>
          <w:szCs w:val="20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jc w:val="both"/>
        <w:rPr/>
      </w:pPr>
      <w:r>
        <w:rPr>
          <w:rFonts w:cs="Calibri" w:cstheme="minorHAnsi"/>
        </w:rPr>
        <w:t xml:space="preserve">Possui asma?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jc w:val="both"/>
        <w:rPr/>
      </w:pPr>
      <w:r>
        <w:rPr>
          <w:rFonts w:cs="Calibri" w:cstheme="minorHAnsi"/>
        </w:rPr>
        <w:t xml:space="preserve">Histórico de edema de glote?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jc w:val="both"/>
        <w:rPr/>
      </w:pPr>
      <w:r>
        <w:rPr>
          <w:rFonts w:cs="Calibri" w:cstheme="minorHAnsi"/>
        </w:rPr>
        <w:t xml:space="preserve">Alergia prévia a medicamentos ou outras substâncias? 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jc w:val="both"/>
        <w:rPr/>
      </w:pPr>
      <w:r>
        <w:rPr>
          <w:rFonts w:cs="Calibri" w:cstheme="minorHAnsi"/>
        </w:rPr>
        <w:t xml:space="preserve">Caso tenha respondido sim, a qual substância / medicação? 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jc w:val="both"/>
        <w:rPr/>
      </w:pPr>
      <w:r>
        <w:rPr>
          <w:rFonts w:cs="Calibri" w:cstheme="minorHAnsi"/>
        </w:rPr>
        <w:t xml:space="preserve">Foi indicado para o(a) senhor(a) a utilização de medicação antes do exame?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57" w:after="57"/>
        <w:ind w:left="-567" w:right="-994"/>
        <w:jc w:val="both"/>
        <w:rPr/>
      </w:pPr>
      <w:r>
        <w:rPr>
          <w:rFonts w:cs="Calibri" w:cstheme="minorHAnsi"/>
        </w:rPr>
        <w:t xml:space="preserve">Caso tenha sido indicado, tomou a medicação como orientado?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  <w:b/>
        </w:rPr>
        <w:t xml:space="preserve">4. </w:t>
      </w:r>
      <w:r>
        <w:rPr>
          <w:rFonts w:cs="Calibri" w:cstheme="minorHAnsi"/>
        </w:rPr>
        <w:t xml:space="preserve">Pode estar grávida?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Está amamentando?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Exames anteriores?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Não. Quais?</w:t>
      </w:r>
      <w:r>
        <w:rPr>
          <w:rFonts w:cs="Calibri" w:cstheme="minorHAnsi"/>
          <w:u w:val="single" w:color="231F20"/>
        </w:rPr>
        <w:t xml:space="preserve"> </w:t>
        <w:tab/>
      </w:r>
      <w:r>
        <w:rPr>
          <w:rFonts w:cs="Calibri" w:cstheme="minorHAnsi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________________________________Retidos?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Peso:__________________ Altura:___________________</w:t>
      </w:r>
    </w:p>
    <w:p>
      <w:pPr>
        <w:pStyle w:val="BodyText"/>
        <w:ind w:left="-567" w:right="-99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BodyText"/>
        <w:ind w:left="-567" w:right="-994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i/>
          <w:i/>
          <w:u w:val="single"/>
        </w:rPr>
      </w:pPr>
      <w:r>
        <w:rPr>
          <w:rFonts w:cs="Calibri" w:cstheme="minorHAnsi"/>
          <w:b/>
          <w:i/>
          <w:u w:val="single"/>
        </w:rPr>
        <w:t>Autorização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  <w:spacing w:val="-10"/>
        </w:rPr>
      </w:pPr>
      <w:r>
        <w:rPr>
          <w:rFonts w:cs="Calibri" w:cstheme="minorHAnsi"/>
        </w:rPr>
        <w:t>Fui</w:t>
      </w:r>
      <w:r>
        <w:rPr>
          <w:rFonts w:cs="Calibri" w:cstheme="minorHAnsi"/>
          <w:spacing w:val="-11"/>
        </w:rPr>
        <w:t xml:space="preserve"> </w:t>
      </w:r>
      <w:r>
        <w:rPr>
          <w:rFonts w:cs="Calibri" w:cstheme="minorHAnsi"/>
        </w:rPr>
        <w:t>informado(a)</w:t>
      </w:r>
      <w:r>
        <w:rPr>
          <w:rFonts w:cs="Calibri" w:cstheme="minorHAnsi"/>
          <w:spacing w:val="-10"/>
        </w:rPr>
        <w:t xml:space="preserve"> </w:t>
      </w:r>
      <w:r>
        <w:rPr>
          <w:rFonts w:cs="Calibri" w:cstheme="minorHAnsi"/>
        </w:rPr>
        <w:t>que</w:t>
      </w:r>
      <w:r>
        <w:rPr>
          <w:rFonts w:cs="Calibri" w:cstheme="minorHAnsi"/>
          <w:spacing w:val="-10"/>
        </w:rPr>
        <w:t xml:space="preserve"> a utilização do meio de contraste (Gadolínio) pode ser de grande auxílio para o diagnóstico.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994"/>
        <w:jc w:val="center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Autorizo o uso do Gadolínio        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 autorizo o uso do Gadolínio</w:t>
      </w:r>
    </w:p>
    <w:p>
      <w:pPr>
        <w:pStyle w:val="Normal"/>
        <w:spacing w:lineRule="auto" w:line="240" w:before="0" w:after="0"/>
        <w:ind w:left="-567" w:right="-994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Autorizo que as imagens obtidas durante o procedimento realizado sejam encaminhadas para exames complementares, desde que necessário para o esclarecimento diagnóstico e terapêutico, bem a veiculação das referidas imagens exclusivamente para finalidade científica da Instituição, desde que assegurando o pleno sigilo de minha identidade.    </w:t>
      </w:r>
    </w:p>
    <w:p>
      <w:pPr>
        <w:pStyle w:val="Normal"/>
        <w:spacing w:lineRule="auto" w:line="240" w:before="0" w:after="0"/>
        <w:ind w:left="-567" w:right="-994"/>
        <w:jc w:val="center"/>
        <w:rPr>
          <w:rFonts w:cs="Calibri" w:cstheme="minorHAnsi"/>
        </w:rPr>
      </w:pP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Sim                          </w:t>
      </w:r>
      <w:r>
        <w:rPr>
          <w:rFonts w:ascii="Wingdings" w:hAnsi="Wingdings"/>
        </w:rPr>
        <w:t>q</w:t>
      </w:r>
      <w:r>
        <w:rPr>
          <w:rFonts w:cs="Calibri" w:cstheme="minorHAnsi"/>
        </w:rPr>
        <w:t xml:space="preserve"> Não</w:t>
      </w:r>
    </w:p>
    <w:p>
      <w:pPr>
        <w:pStyle w:val="BodyText"/>
        <w:ind w:left="-567" w:right="-994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Padro"/>
        <w:ind w:left="-567" w:right="-994"/>
        <w:jc w:val="both"/>
        <w:rPr>
          <w:rFonts w:ascii="Calibri" w:hAnsi="Calibri" w:eastAsia="Calibri" w:cs="Calibri" w:asciiTheme="minorHAnsi" w:cstheme="minorHAnsi" w:eastAsiaTheme="minorHAnsi" w:hAnsiTheme="minorHAnsi"/>
          <w:color w:val="auto"/>
          <w:kern w:val="0"/>
          <w:sz w:val="22"/>
          <w:szCs w:val="22"/>
          <w:lang w:val="pt-BR" w:eastAsia="en-US" w:bidi="ar-SA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Calibri" w:cs="Calibri" w:ascii="Calibri" w:hAnsi="Calibri" w:cstheme="minorHAnsi" w:eastAsiaTheme="minorHAnsi"/>
          <w:color w:val="auto"/>
          <w:kern w:val="0"/>
          <w:sz w:val="22"/>
          <w:szCs w:val="22"/>
          <w:lang w:val="pt-BR" w:eastAsia="en-US" w:bidi="ar-SA"/>
          <w14:textOutline w14:w="0" w14:cap="rnd" w14:cmpd="sng" w14:algn="ctr">
            <w14:noFill/>
            <w14:prstDash w14:val="solid"/>
            <w14:bevel/>
          </w14:textOutline>
        </w:rPr>
        <w:t xml:space="preserve">Estou ciente de que é de minha responsabilidade fornecer informações precisas e verdadeiras, inclusive sobre meu </w:t>
      </w:r>
      <w:r>
        <w:rPr>
          <w:rFonts w:eastAsia="Calibri" w:cs="Calibri" w:ascii="Calibri" w:hAnsi="Calibri" w:cstheme="minorHAnsi" w:eastAsiaTheme="minorHAnsi"/>
          <w:b/>
          <w:bCs/>
          <w:color w:val="auto"/>
          <w:kern w:val="0"/>
          <w:sz w:val="22"/>
          <w:szCs w:val="22"/>
          <w:lang w:val="pt-BR" w:eastAsia="en-US" w:bidi="ar-SA"/>
          <w14:textOutline w14:w="0" w14:cap="rnd" w14:cmpd="sng" w14:algn="ctr">
            <w14:noFill/>
            <w14:prstDash w14:val="solid"/>
            <w14:bevel/>
          </w14:textOutline>
        </w:rPr>
        <w:t>sexo biológico</w:t>
      </w:r>
      <w:r>
        <w:rPr>
          <w:rFonts w:eastAsia="Calibri" w:cs="Calibri" w:ascii="Calibri" w:hAnsi="Calibri" w:cstheme="minorHAnsi" w:eastAsiaTheme="minorHAnsi"/>
          <w:color w:val="auto"/>
          <w:kern w:val="0"/>
          <w:sz w:val="22"/>
          <w:szCs w:val="22"/>
          <w:lang w:val="pt-BR" w:eastAsia="en-US" w:bidi="ar-SA"/>
          <w14:textOutline w14:w="0" w14:cap="rnd" w14:cmpd="sng" w14:algn="ctr">
            <w14:noFill/>
            <w14:prstDash w14:val="solid"/>
            <w14:bevel/>
          </w14:textOutline>
        </w:rPr>
        <w:t>, para o procedimento de ressonância magnética. Reconheço que a veracidade dessas informações é crucial para o êxito do exame e para quaisquer procedimentos subsequentes, incluindo a análise dos resultados e intervenções médicas necessárias em casos de intercorrência.</w:t>
      </w:r>
    </w:p>
    <w:p>
      <w:pPr>
        <w:pStyle w:val="Padro"/>
        <w:ind w:left="-567" w:right="-994"/>
        <w:jc w:val="both"/>
        <w:rPr>
          <w:rFonts w:ascii="Calibri" w:hAnsi="Calibri" w:eastAsia="Calibri" w:cs="Calibri" w:asciiTheme="minorHAnsi" w:cstheme="minorHAnsi" w:eastAsiaTheme="minorHAnsi" w:hAnsiTheme="minorHAnsi"/>
          <w:b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Pleno deste entendimento, </w:t>
      </w:r>
      <w:r>
        <w:rPr>
          <w:rFonts w:eastAsia="Calibri" w:cs="Calibri" w:ascii="Calibri" w:hAnsi="Calibri" w:asciiTheme="minorHAnsi" w:cstheme="minorHAnsi" w:eastAsiaTheme="minorHAnsi" w:hAnsiTheme="minorHAnsi"/>
          <w:b/>
          <w:color w:val="auto"/>
          <w:sz w:val="22"/>
          <w:szCs w:val="22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autorizo a realização do exame proposto.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/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/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113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pPr w:vertAnchor="text" w:horzAnchor="margin" w:tblpXSpec="center" w:leftFromText="141" w:rightFromText="141" w:tblpY="5"/>
        <w:tblW w:w="98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6"/>
      </w:tblGrid>
      <w:tr>
        <w:trPr>
          <w:trHeight w:val="1812" w:hRule="atLeast"/>
        </w:trPr>
        <w:tc>
          <w:tcPr>
            <w:tcW w:w="982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Autorizo o corpo clínico (médicos) da Radiologia e Diagnóstico por Imagem do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Grupo Orizonti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a acessar meus exames com o objetivo de fornecer ludo comparativo/ evolutivo.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Instituição: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Login: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Senha: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  <w:bookmarkStart w:id="2" w:name="_Hlk85722115"/>
            <w:bookmarkStart w:id="3" w:name="_Hlk85722115"/>
            <w:bookmarkEnd w:id="3"/>
          </w:p>
        </w:tc>
      </w:tr>
    </w:tbl>
    <w:p>
      <w:pPr>
        <w:pStyle w:val="Padro"/>
        <w:spacing w:before="0" w:after="0"/>
        <w:ind w:right="-568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417" w:right="1309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LibreOffice/24.2.0.3$Windows_X86_64 LibreOffice_project/da48488a73ddd66ea24cf16bbc4f7b9c08e9bea1</Application>
  <AppVersion>15.0000</AppVersion>
  <Pages>6</Pages>
  <Words>1766</Words>
  <Characters>10835</Characters>
  <CharactersWithSpaces>12575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2024-12-17T16:41:37Z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