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Reparo do Menisco em Joelho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  <w:lang w:eastAsia="en-US" w:bidi="ar-SA"/>
              </w:rPr>
              <w:t>Identificação do Paciente (“</w:t>
            </w:r>
            <w:r>
              <w:rPr>
                <w:b/>
                <w:bCs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lang w:eastAsia="en-US" w:bidi="ar-SA"/>
              </w:rPr>
              <w:t>Identificação do Responsável (“</w:t>
            </w:r>
            <w:r>
              <w:rPr>
                <w:b/>
                <w:bCs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lang w:eastAsia="en-US" w:bidi="ar-SA"/>
              </w:rPr>
              <w:t>”)</w:t>
            </w:r>
            <w:r>
              <w:rPr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Por este instrumento particular, declaro, para todos os fins de direito que, em especial para fins do disposto nos artigos 6º, III e 39, VI, ambos da Lei 8.078/90 (“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Código de Defesa do Consumidor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” ou 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CDC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”),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 xml:space="preserve">que, sem qualquer vício de vontade ou consentimento, dá total autorização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ao médico para proceder às investigações necessárias ao diagnóstico do seu estado de saúde, bem como executar o Procedimento Cirúrgico designado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 xml:space="preserve"> Reparo do Menisco em Joelho - CID S83.2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(o 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Procedimento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”),  a ser realizado no Hospital Orizonti, localizado na Avenida José de Patrocínio Pontes, n° 1355, Bairro Mangabeiras, CEP n° 30.210-090, na Cidade de Belo Horizonte, Estado de Minas Gerais.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Assim sendo, declaro que o Médico, atendendo ao que determinam os artigos 22 e 34 da Resolução CFM no. 1.931/09 (“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Código de Ética Médica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/>
      </w:pP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DIAGNÓSTICO: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Ruptura do menisco do joelho..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/>
      </w:pP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 xml:space="preserve">DEFINIÇÃO DO PROCEDIMENTO: </w:t>
      </w:r>
      <w:r>
        <w:rPr>
          <w:rFonts w:eastAsia="Calibri" w:cs="Calibri" w:cstheme="minorHAnsi"/>
          <w:b w:val="false"/>
          <w:bCs w:val="false"/>
          <w:color w:val="auto"/>
          <w:kern w:val="0"/>
          <w:sz w:val="22"/>
          <w:szCs w:val="22"/>
          <w:lang w:val="pt-BR" w:eastAsia="ja-JP" w:bidi="ar-SA"/>
        </w:rPr>
        <w:t xml:space="preserve"> Reparo do menisco por meio de tratamento cirúrgico artroscópico da articulação do joelho. Será lançado mão de meios adequados para o tratamento da lesão do menisco como o uso da lâmina de “shaver”, “punch” artroscópico e ou materiais para o reparo e ou a sutura do menisco (agulhas apropriadas) quando forem indicadas e viáveis as correções para tratamento das lesões meniscais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b w:val="false"/>
          <w:bCs w:val="false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b w:val="false"/>
          <w:bCs w:val="false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RISCOS, COMPLICAÇÕES: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Trombose venosa profunda, infecção do sítio cirúrgico, deiscência de suturas, hematomas e ou seromas na ferida operatória, derrame articular, hemartrose, restrição da amplitude do movimento, dor residual, artrose, instabilidade residual, rerruptura do menisco, solturas dos materiais utilizados para as suturas, óbito.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TRATAMENTOS ALTERNATIVOS: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Revisão do reparo da lesão meniscal, tratamento conservador não cirúrgico com medidas restritivas a carga, medidas analgésicas e antinflamatórias, tratamento fisioterapêutico.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Declaro, adicionalmente, que: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PODERÁ SER NECESSÁRIA A INFUSÃO DE SANGUE E SEUS COMPONENTES (TRANSFUSÃO DE SANGUE) NO PACIENTE.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8. Os registros fotográficos da pele ou lesões, caso ocorram, são autorizados e ficarão limitados aos profissionais de saúde do 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Grupo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Orizonti.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11.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Pleno deste entendimento,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autorizo a realização do tratamento proposto e dos demais procedimentos necessários.</w:t>
      </w:r>
    </w:p>
    <w:p>
      <w:pPr>
        <w:pStyle w:val="ListParagraph"/>
        <w:widowControl/>
        <w:suppressAutoHyphens w:val="true"/>
        <w:bidi w:val="0"/>
        <w:spacing w:lineRule="auto" w:line="360" w:before="120" w:afterAutospacing="1"/>
        <w:ind w:hanging="397" w:left="-227" w:right="-283"/>
        <w:contextualSpacing/>
        <w:jc w:val="both"/>
        <w:rPr>
          <w:rFonts w:ascii="Calibri" w:hAnsi="Calibri"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pPr>
      <w:r>
        <w:rPr>
          <w:rFonts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r>
    </w:p>
    <w:p>
      <w:pPr>
        <w:pStyle w:val="ListParagraph"/>
        <w:widowControl/>
        <w:suppressAutoHyphens w:val="true"/>
        <w:bidi w:val="0"/>
        <w:spacing w:lineRule="auto" w:line="360" w:before="120" w:afterAutospacing="1"/>
        <w:ind w:hanging="397" w:left="-227" w:right="-283"/>
        <w:contextualSpacing/>
        <w:jc w:val="both"/>
        <w:rPr>
          <w:rFonts w:ascii="Calibri" w:hAnsi="Calibri"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pPr>
      <w:r>
        <w:rPr>
          <w:rFonts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Confirmo que expliquei detalhadamente ao(à) Paciente ou ao(à) Responsável, o propósito, os riscos, os benefícios, os prognósticos e as alternativas para a situação acima descrita.</w:t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Application>LibreOffice/24.2.0.3$Windows_X86_64 LibreOffice_project/da48488a73ddd66ea24cf16bbc4f7b9c08e9bea1</Application>
  <AppVersion>15.0000</AppVersion>
  <Pages>4</Pages>
  <Words>1207</Words>
  <Characters>8174</Characters>
  <CharactersWithSpaces>9341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2024-12-13T13:52:10Z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