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media/image1.png" ContentType="image/png"/>
  <Override PartName="/word/media/image2.jpeg" ContentType="image/jpeg"/>
  <Override PartName="/word/media/image3.png" ContentType="image/png"/>
  <Override PartName="/word/media/image4.jpeg" ContentType="image/jpeg"/>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dro"/>
        <w:spacing w:before="0" w:after="0"/>
        <w:ind w:left="-567" w:right="-568"/>
        <w:jc w:val="center"/>
        <w:rPr>
          <w:rFonts w:ascii="Calibri" w:hAnsi="Calibri" w:cs="Calibri"/>
          <w:b/>
          <w:bCs/>
          <w:color w:val="auto"/>
          <w:sz w:val="22"/>
          <w:szCs w:val="22"/>
          <w:lang w:val="pt-BR"/>
        </w:rPr>
      </w:pPr>
      <w:r>
        <w:rPr>
          <w:rFonts w:cs="Calibri" w:ascii="Calibri" w:hAnsi="Calibri"/>
          <w:b/>
          <w:bCs/>
          <w:color w:val="auto"/>
          <w:sz w:val="22"/>
          <w:szCs w:val="22"/>
        </w:rPr>
        <w:t xml:space="preserve">TERMO DE CONSENTIMENTO </w:t>
      </w:r>
      <w:r>
        <w:rPr>
          <w:rFonts w:cs="Calibri" w:ascii="Calibri" w:hAnsi="Calibri"/>
          <w:b/>
          <w:bCs/>
          <w:color w:val="auto"/>
          <w:sz w:val="22"/>
          <w:szCs w:val="22"/>
          <w:lang w:val="pt-BR"/>
        </w:rPr>
        <w:t>LIVRE E ESCLARECIDO</w:t>
      </w:r>
    </w:p>
    <w:p>
      <w:pPr>
        <w:pStyle w:val="Normal"/>
        <w:tabs>
          <w:tab w:val="clear" w:pos="720"/>
          <w:tab w:val="left" w:pos="426" w:leader="none"/>
        </w:tabs>
        <w:spacing w:lineRule="auto" w:line="240" w:before="0" w:after="0"/>
        <w:ind w:left="426"/>
        <w:rPr/>
      </w:pPr>
      <w:r>
        <w:rPr/>
      </w:r>
    </w:p>
    <w:tbl>
      <w:tblPr>
        <w:tblW w:w="10380" w:type="dxa"/>
        <w:jc w:val="left"/>
        <w:tblInd w:w="-702" w:type="dxa"/>
        <w:tblLayout w:type="fixed"/>
        <w:tblCellMar>
          <w:top w:w="0" w:type="dxa"/>
          <w:left w:w="108" w:type="dxa"/>
          <w:bottom w:w="0" w:type="dxa"/>
          <w:right w:w="108" w:type="dxa"/>
        </w:tblCellMar>
        <w:tblLook w:firstRow="1" w:noVBand="1" w:lastRow="0" w:firstColumn="1" w:lastColumn="0" w:noHBand="0" w:val="04a0"/>
      </w:tblPr>
      <w:tblGrid>
        <w:gridCol w:w="10380"/>
      </w:tblGrid>
      <w:tr>
        <w:trPr>
          <w:trHeight w:val="346" w:hRule="atLeast"/>
        </w:trPr>
        <w:tc>
          <w:tcPr>
            <w:tcW w:w="10380"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t>Procedimento: Radioterapia na Região do Tórax</w:t>
            </w:r>
          </w:p>
        </w:tc>
      </w:tr>
    </w:tbl>
    <w:p>
      <w:pPr>
        <w:pStyle w:val="Normal"/>
        <w:tabs>
          <w:tab w:val="clear" w:pos="720"/>
          <w:tab w:val="left" w:pos="426" w:leader="none"/>
        </w:tabs>
        <w:spacing w:lineRule="auto" w:line="240" w:before="0" w:after="0"/>
        <w:ind w:left="426"/>
        <w:rPr/>
      </w:pPr>
      <w:r>
        <w:rPr/>
      </w:r>
    </w:p>
    <w:tbl>
      <w:tblPr>
        <w:tblW w:w="10380" w:type="dxa"/>
        <w:jc w:val="left"/>
        <w:tblInd w:w="-662" w:type="dxa"/>
        <w:tblLayout w:type="fixed"/>
        <w:tblCellMar>
          <w:top w:w="0" w:type="dxa"/>
          <w:left w:w="108" w:type="dxa"/>
          <w:bottom w:w="0" w:type="dxa"/>
          <w:right w:w="108" w:type="dxa"/>
        </w:tblCellMar>
        <w:tblLook w:firstRow="1" w:noVBand="1" w:lastRow="0" w:firstColumn="1" w:lastColumn="0" w:noHBand="0" w:val="04a0"/>
      </w:tblPr>
      <w:tblGrid>
        <w:gridCol w:w="2280"/>
        <w:gridCol w:w="8099"/>
      </w:tblGrid>
      <w:tr>
        <w:trPr/>
        <w:tc>
          <w:tcPr>
            <w:tcW w:w="10379" w:type="dxa"/>
            <w:gridSpan w:val="2"/>
            <w:tcBorders>
              <w:top w:val="single" w:sz="4" w:space="0" w:color="000000"/>
              <w:left w:val="single" w:sz="4" w:space="0" w:color="000000"/>
              <w:right w:val="single" w:sz="4" w:space="0" w:color="000000"/>
            </w:tcBorders>
          </w:tcPr>
          <w:p>
            <w:pPr>
              <w:pStyle w:val="Normal"/>
              <w:spacing w:lineRule="auto" w:line="240" w:before="0" w:after="0"/>
              <w:ind w:left="39"/>
              <w:rPr>
                <w:b/>
                <w:bCs/>
              </w:rPr>
            </w:pPr>
            <w:r>
              <w:rPr>
                <w:b/>
                <w:bCs/>
                <w:lang w:eastAsia="en-US" w:bidi="ar-SA"/>
              </w:rPr>
              <w:t>Identificação do Paciente (“</w:t>
            </w:r>
            <w:r>
              <w:rPr>
                <w:b/>
                <w:bCs/>
                <w:u w:val="single"/>
                <w:lang w:eastAsia="en-US" w:bidi="ar-SA"/>
              </w:rPr>
              <w:t>Paciente</w:t>
            </w:r>
            <w:r>
              <w:rPr>
                <w:b/>
                <w:bCs/>
                <w:lang w:eastAsia="en-US" w:bidi="ar-SA"/>
              </w:rPr>
              <w:t>”)</w:t>
            </w:r>
          </w:p>
          <w:p>
            <w:pPr>
              <w:pStyle w:val="Normal"/>
              <w:spacing w:lineRule="auto" w:line="240" w:before="0" w:after="0"/>
              <w:ind w:left="39"/>
              <w:rPr>
                <w:b/>
                <w:bCs/>
              </w:rPr>
            </w:pPr>
            <w:r>
              <w:rPr>
                <w:b/>
                <w:bCs/>
              </w:rPr>
            </w:r>
          </w:p>
        </w:tc>
      </w:tr>
      <w:tr>
        <w:trPr/>
        <w:tc>
          <w:tcPr>
            <w:tcW w:w="2280" w:type="dxa"/>
            <w:tcBorders>
              <w:left w:val="single" w:sz="4" w:space="0" w:color="000000"/>
            </w:tcBorders>
          </w:tcPr>
          <w:p>
            <w:pPr>
              <w:pStyle w:val="Normal"/>
              <w:spacing w:lineRule="auto" w:line="240" w:before="0" w:after="0"/>
              <w:ind w:left="39"/>
              <w:rPr/>
            </w:pPr>
            <w:r>
              <w:rPr>
                <w:lang w:eastAsia="en-US" w:bidi="ar-SA"/>
              </w:rPr>
              <w:t>Nome:</w:t>
            </w:r>
          </w:p>
        </w:tc>
        <w:tc>
          <w:tcPr>
            <w:tcW w:w="8099" w:type="dxa"/>
            <w:tcBorders>
              <w:right w:val="single" w:sz="4" w:space="0" w:color="000000"/>
            </w:tcBorders>
          </w:tcPr>
          <w:p>
            <w:pPr>
              <w:pStyle w:val="Normal"/>
              <w:spacing w:lineRule="auto" w:line="240" w:before="0" w:after="0"/>
              <w:ind w:left="39"/>
              <w:rPr/>
            </w:pPr>
            <w:r>
              <w:rPr>
                <w:lang w:eastAsia="en-US" w:bidi="ar-SA"/>
              </w:rPr>
              <w:t>__________________________________________________________</w:t>
            </w:r>
          </w:p>
        </w:tc>
      </w:tr>
      <w:tr>
        <w:trPr/>
        <w:tc>
          <w:tcPr>
            <w:tcW w:w="2280" w:type="dxa"/>
            <w:tcBorders>
              <w:left w:val="single" w:sz="4" w:space="0" w:color="000000"/>
            </w:tcBorders>
          </w:tcPr>
          <w:p>
            <w:pPr>
              <w:pStyle w:val="Normal"/>
              <w:spacing w:lineRule="auto" w:line="240" w:before="0" w:after="0"/>
              <w:ind w:left="39"/>
              <w:rPr/>
            </w:pPr>
            <w:r>
              <w:rPr>
                <w:lang w:eastAsia="en-US" w:bidi="ar-SA"/>
              </w:rPr>
              <w:t>Data de Nascimento:</w:t>
            </w:r>
          </w:p>
        </w:tc>
        <w:tc>
          <w:tcPr>
            <w:tcW w:w="8099" w:type="dxa"/>
            <w:tcBorders>
              <w:right w:val="single" w:sz="4" w:space="0" w:color="000000"/>
            </w:tcBorders>
          </w:tcPr>
          <w:p>
            <w:pPr>
              <w:pStyle w:val="Normal"/>
              <w:spacing w:lineRule="auto" w:line="240" w:before="0" w:after="0"/>
              <w:ind w:left="39"/>
              <w:rPr/>
            </w:pPr>
            <w:r>
              <w:rPr>
                <w:lang w:eastAsia="en-US" w:bidi="ar-SA"/>
              </w:rPr>
              <w:t>____/_____/________</w:t>
            </w:r>
          </w:p>
        </w:tc>
      </w:tr>
      <w:tr>
        <w:trPr/>
        <w:tc>
          <w:tcPr>
            <w:tcW w:w="2280" w:type="dxa"/>
            <w:tcBorders>
              <w:left w:val="single" w:sz="4" w:space="0" w:color="000000"/>
            </w:tcBorders>
          </w:tcPr>
          <w:p>
            <w:pPr>
              <w:pStyle w:val="Normal"/>
              <w:spacing w:lineRule="auto" w:line="240" w:before="0" w:after="0"/>
              <w:ind w:left="39"/>
              <w:rPr/>
            </w:pPr>
            <w:r>
              <w:rPr>
                <w:lang w:eastAsia="en-US" w:bidi="ar-SA"/>
              </w:rPr>
              <w:t>CPF/ME:</w:t>
            </w:r>
          </w:p>
        </w:tc>
        <w:tc>
          <w:tcPr>
            <w:tcW w:w="8099" w:type="dxa"/>
            <w:tcBorders>
              <w:right w:val="single" w:sz="4" w:space="0" w:color="000000"/>
            </w:tcBorders>
          </w:tcPr>
          <w:p>
            <w:pPr>
              <w:pStyle w:val="Normal"/>
              <w:spacing w:lineRule="auto" w:line="240" w:before="0" w:after="0"/>
              <w:ind w:left="39"/>
              <w:rPr/>
            </w:pPr>
            <w:r>
              <w:rPr>
                <w:lang w:eastAsia="en-US" w:bidi="ar-SA"/>
              </w:rPr>
              <w:t>__________________________________________________________</w:t>
            </w:r>
          </w:p>
        </w:tc>
      </w:tr>
      <w:tr>
        <w:trPr/>
        <w:tc>
          <w:tcPr>
            <w:tcW w:w="2280" w:type="dxa"/>
            <w:tcBorders>
              <w:left w:val="single" w:sz="4" w:space="0" w:color="000000"/>
              <w:bottom w:val="single" w:sz="4" w:space="0" w:color="000000"/>
            </w:tcBorders>
          </w:tcPr>
          <w:p>
            <w:pPr>
              <w:pStyle w:val="Normal"/>
              <w:spacing w:lineRule="auto" w:line="240" w:before="0" w:after="0"/>
              <w:ind w:left="39"/>
              <w:rPr/>
            </w:pPr>
            <w:r>
              <w:rPr>
                <w:lang w:eastAsia="en-US" w:bidi="ar-SA"/>
              </w:rPr>
              <w:t>RG:</w:t>
            </w:r>
          </w:p>
        </w:tc>
        <w:tc>
          <w:tcPr>
            <w:tcW w:w="8099" w:type="dxa"/>
            <w:tcBorders>
              <w:bottom w:val="single" w:sz="4" w:space="0" w:color="000000"/>
              <w:right w:val="single" w:sz="4" w:space="0" w:color="000000"/>
            </w:tcBorders>
          </w:tcPr>
          <w:p>
            <w:pPr>
              <w:pStyle w:val="Normal"/>
              <w:spacing w:lineRule="auto" w:line="240" w:before="0" w:after="0"/>
              <w:ind w:left="39"/>
              <w:rPr/>
            </w:pPr>
            <w:r>
              <w:rPr>
                <w:lang w:eastAsia="en-US" w:bidi="ar-SA"/>
              </w:rPr>
              <w:t>__________________________________________________________</w:t>
            </w:r>
          </w:p>
          <w:p>
            <w:pPr>
              <w:pStyle w:val="Normal"/>
              <w:spacing w:lineRule="auto" w:line="240" w:before="0" w:after="0"/>
              <w:ind w:left="39"/>
              <w:rPr/>
            </w:pPr>
            <w:r>
              <w:rPr/>
            </w:r>
          </w:p>
        </w:tc>
      </w:tr>
    </w:tbl>
    <w:p>
      <w:pPr>
        <w:pStyle w:val="Normal"/>
        <w:spacing w:lineRule="auto" w:line="240" w:before="0" w:after="0"/>
        <w:ind w:left="-567"/>
        <w:rPr/>
      </w:pPr>
      <w:r>
        <w:rPr/>
      </w:r>
    </w:p>
    <w:tbl>
      <w:tblPr>
        <w:tblW w:w="10320" w:type="dxa"/>
        <w:jc w:val="left"/>
        <w:tblInd w:w="-642" w:type="dxa"/>
        <w:tblLayout w:type="fixed"/>
        <w:tblCellMar>
          <w:top w:w="0" w:type="dxa"/>
          <w:left w:w="108" w:type="dxa"/>
          <w:bottom w:w="0" w:type="dxa"/>
          <w:right w:w="108" w:type="dxa"/>
        </w:tblCellMar>
        <w:tblLook w:firstRow="1" w:noVBand="1" w:lastRow="0" w:firstColumn="1" w:lastColumn="0" w:noHBand="0" w:val="04a0"/>
      </w:tblPr>
      <w:tblGrid>
        <w:gridCol w:w="2400"/>
        <w:gridCol w:w="7919"/>
      </w:tblGrid>
      <w:tr>
        <w:trPr/>
        <w:tc>
          <w:tcPr>
            <w:tcW w:w="10319" w:type="dxa"/>
            <w:gridSpan w:val="2"/>
            <w:tcBorders>
              <w:top w:val="single" w:sz="4" w:space="0" w:color="000000"/>
              <w:left w:val="single" w:sz="4" w:space="0" w:color="000000"/>
              <w:right w:val="single" w:sz="4" w:space="0" w:color="000000"/>
            </w:tcBorders>
          </w:tcPr>
          <w:p>
            <w:pPr>
              <w:pStyle w:val="Normal"/>
              <w:spacing w:lineRule="auto" w:line="240" w:before="0" w:after="0"/>
              <w:jc w:val="both"/>
              <w:rPr/>
            </w:pPr>
            <w:r>
              <w:rPr>
                <w:b/>
                <w:bCs/>
                <w:lang w:eastAsia="en-US" w:bidi="ar-SA"/>
              </w:rPr>
              <w:t>Identificação do Responsável (“</w:t>
            </w:r>
            <w:r>
              <w:rPr>
                <w:b/>
                <w:bCs/>
                <w:u w:val="single"/>
                <w:lang w:eastAsia="en-US" w:bidi="ar-SA"/>
              </w:rPr>
              <w:t>Responsável</w:t>
            </w:r>
            <w:r>
              <w:rPr>
                <w:b/>
                <w:bCs/>
                <w:lang w:eastAsia="en-US" w:bidi="ar-SA"/>
              </w:rPr>
              <w:t>”)</w:t>
            </w:r>
            <w:r>
              <w:rPr>
                <w:lang w:eastAsia="en-US" w:bidi="ar-SA"/>
              </w:rPr>
              <w:t>: (No caso de Paciente menor de idade, incapacitado do discernimento ou que, conforme a evolução do quadro clínico, vier a ficar incapacitado):</w:t>
            </w:r>
          </w:p>
          <w:p>
            <w:pPr>
              <w:pStyle w:val="Normal"/>
              <w:spacing w:lineRule="auto" w:line="240" w:before="0" w:after="0"/>
              <w:jc w:val="both"/>
              <w:rPr/>
            </w:pPr>
            <w:r>
              <w:rPr/>
            </w:r>
          </w:p>
        </w:tc>
      </w:tr>
      <w:tr>
        <w:trPr/>
        <w:tc>
          <w:tcPr>
            <w:tcW w:w="2400" w:type="dxa"/>
            <w:tcBorders>
              <w:left w:val="single" w:sz="4" w:space="0" w:color="000000"/>
            </w:tcBorders>
          </w:tcPr>
          <w:p>
            <w:pPr>
              <w:pStyle w:val="Normal"/>
              <w:spacing w:lineRule="auto" w:line="240" w:before="0" w:after="0"/>
              <w:rPr/>
            </w:pPr>
            <w:r>
              <w:rPr>
                <w:lang w:eastAsia="en-US" w:bidi="ar-SA"/>
              </w:rPr>
              <w:t>Nome do Responsável:</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tcBorders>
          </w:tcPr>
          <w:p>
            <w:pPr>
              <w:pStyle w:val="Normal"/>
              <w:spacing w:lineRule="auto" w:line="240" w:before="0" w:after="0"/>
              <w:rPr/>
            </w:pPr>
            <w:r>
              <w:rPr>
                <w:lang w:eastAsia="en-US" w:bidi="ar-SA"/>
              </w:rPr>
              <w:t>Endereço:</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tcBorders>
          </w:tcPr>
          <w:p>
            <w:pPr>
              <w:pStyle w:val="Normal"/>
              <w:spacing w:lineRule="auto" w:line="240" w:before="0" w:after="0"/>
              <w:rPr/>
            </w:pPr>
            <w:r>
              <w:rPr>
                <w:lang w:eastAsia="en-US" w:bidi="ar-SA"/>
              </w:rPr>
              <w:t>Telefone:</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tcBorders>
          </w:tcPr>
          <w:p>
            <w:pPr>
              <w:pStyle w:val="Normal"/>
              <w:spacing w:lineRule="auto" w:line="240" w:before="0" w:after="0"/>
              <w:rPr/>
            </w:pPr>
            <w:r>
              <w:rPr>
                <w:lang w:eastAsia="en-US" w:bidi="ar-SA"/>
              </w:rPr>
              <w:t>CPF/ME:</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bottom w:val="single" w:sz="4" w:space="0" w:color="000000"/>
            </w:tcBorders>
          </w:tcPr>
          <w:p>
            <w:pPr>
              <w:pStyle w:val="Normal"/>
              <w:spacing w:lineRule="auto" w:line="240" w:before="0" w:after="0"/>
              <w:rPr/>
            </w:pPr>
            <w:r>
              <w:rPr>
                <w:lang w:eastAsia="en-US" w:bidi="ar-SA"/>
              </w:rPr>
              <w:t>RG:</w:t>
            </w:r>
          </w:p>
        </w:tc>
        <w:tc>
          <w:tcPr>
            <w:tcW w:w="7919" w:type="dxa"/>
            <w:tcBorders>
              <w:bottom w:val="single" w:sz="4" w:space="0" w:color="000000"/>
              <w:right w:val="single" w:sz="4" w:space="0" w:color="000000"/>
            </w:tcBorders>
          </w:tcPr>
          <w:p>
            <w:pPr>
              <w:pStyle w:val="Normal"/>
              <w:spacing w:lineRule="auto" w:line="240" w:before="0" w:after="0"/>
              <w:rPr/>
            </w:pPr>
            <w:r>
              <w:rPr>
                <w:lang w:eastAsia="en-US" w:bidi="ar-SA"/>
              </w:rPr>
              <w:t>__________________________________________________________</w:t>
            </w:r>
          </w:p>
          <w:p>
            <w:pPr>
              <w:pStyle w:val="Normal"/>
              <w:spacing w:lineRule="auto" w:line="240" w:before="0" w:after="0"/>
              <w:rPr/>
            </w:pPr>
            <w:r>
              <w:rPr/>
            </w:r>
          </w:p>
        </w:tc>
      </w:tr>
    </w:tbl>
    <w:p>
      <w:pPr>
        <w:pStyle w:val="Normal"/>
        <w:spacing w:lineRule="auto" w:line="240" w:before="0" w:after="0"/>
        <w:ind w:left="426"/>
        <w:rPr/>
      </w:pPr>
      <w:r>
        <w:rPr/>
      </w:r>
    </w:p>
    <w:p>
      <w:pPr>
        <w:pStyle w:val="Normal"/>
        <w:spacing w:lineRule="auto" w:line="240" w:before="0" w:after="0"/>
        <w:ind w:left="426"/>
        <w:rPr>
          <w:rFonts w:cs="Calibri" w:cstheme="minorHAnsi"/>
        </w:rPr>
      </w:pPr>
      <w:r>
        <w:rPr>
          <w:rFonts w:cs="Calibri" w:cstheme="minorHAnsi"/>
        </w:rPr>
      </w:r>
    </w:p>
    <w:p>
      <w:pPr>
        <w:pStyle w:val="ListParagraph"/>
        <w:widowControl/>
        <w:numPr>
          <w:ilvl w:val="0"/>
          <w:numId w:val="0"/>
        </w:numPr>
        <w:suppressAutoHyphens w:val="true"/>
        <w:bidi w:val="0"/>
        <w:spacing w:lineRule="auto" w:line="240" w:before="0" w:after="200"/>
        <w:ind w:hanging="0" w:left="-567" w:right="-510"/>
        <w:contextualSpacing/>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Por este instrumento particular, declaro, para todos os fins de direito que, em especial para fins do disposto nos artigos 6º, III e 39, VI, ambos da Lei 8.078/90 (“</w:t>
      </w:r>
      <w:r>
        <w:rPr>
          <w:rFonts w:eastAsia="Calibri" w:cs="Calibri" w:cstheme="minorHAnsi"/>
          <w:color w:val="auto"/>
          <w:kern w:val="0"/>
          <w:sz w:val="22"/>
          <w:szCs w:val="22"/>
          <w:u w:val="single"/>
          <w:lang w:val="pt-BR" w:eastAsia="ja-JP" w:bidi="ar-SA"/>
        </w:rPr>
        <w:t>Código de Defesa do Consumidor</w:t>
      </w:r>
      <w:r>
        <w:rPr>
          <w:rFonts w:eastAsia="Calibri" w:cs="Calibri" w:cstheme="minorHAnsi"/>
          <w:color w:val="auto"/>
          <w:kern w:val="0"/>
          <w:sz w:val="22"/>
          <w:szCs w:val="22"/>
          <w:lang w:val="pt-BR" w:eastAsia="ja-JP" w:bidi="ar-SA"/>
        </w:rPr>
        <w:t>” ou “</w:t>
      </w:r>
      <w:r>
        <w:rPr>
          <w:rFonts w:eastAsia="Calibri" w:cs="Calibri" w:cstheme="minorHAnsi"/>
          <w:color w:val="auto"/>
          <w:kern w:val="0"/>
          <w:sz w:val="22"/>
          <w:szCs w:val="22"/>
          <w:u w:val="single"/>
          <w:lang w:val="pt-BR" w:eastAsia="ja-JP" w:bidi="ar-SA"/>
        </w:rPr>
        <w:t>CDC</w:t>
      </w:r>
      <w:r>
        <w:rPr>
          <w:rFonts w:eastAsia="Calibri" w:cs="Calibri" w:cstheme="minorHAnsi"/>
          <w:color w:val="auto"/>
          <w:kern w:val="0"/>
          <w:sz w:val="22"/>
          <w:szCs w:val="22"/>
          <w:lang w:val="pt-BR" w:eastAsia="ja-JP" w:bidi="ar-SA"/>
        </w:rPr>
        <w:t xml:space="preserve">”), </w:t>
      </w:r>
      <w:r>
        <w:rPr>
          <w:rFonts w:eastAsia="Calibri" w:cs="Calibri" w:cstheme="minorHAnsi"/>
          <w:b/>
          <w:bCs/>
          <w:color w:val="auto"/>
          <w:kern w:val="0"/>
          <w:sz w:val="22"/>
          <w:szCs w:val="22"/>
          <w:lang w:val="pt-BR" w:eastAsia="ja-JP" w:bidi="ar-SA"/>
        </w:rPr>
        <w:t xml:space="preserve">que, sem qualquer vício de vontade ou consentimento, dá total autorização </w:t>
      </w:r>
      <w:r>
        <w:rPr>
          <w:rFonts w:eastAsia="Calibri" w:cs="Calibri" w:cstheme="minorHAnsi"/>
          <w:color w:val="auto"/>
          <w:kern w:val="0"/>
          <w:sz w:val="22"/>
          <w:szCs w:val="22"/>
          <w:lang w:val="pt-BR" w:eastAsia="ja-JP" w:bidi="ar-SA"/>
        </w:rPr>
        <w:t xml:space="preserve">ao médico para proceder às investigações necessárias ao diagnóstico do seu estado de saúde, bem como executar o Procedimento designado </w:t>
      </w:r>
      <w:r>
        <w:rPr>
          <w:rFonts w:eastAsia="Calibri" w:cs="Calibri" w:cstheme="minorHAnsi"/>
          <w:b/>
          <w:bCs/>
          <w:color w:val="auto"/>
          <w:kern w:val="0"/>
          <w:sz w:val="22"/>
          <w:szCs w:val="22"/>
          <w:lang w:val="pt-BR" w:eastAsia="en-US" w:bidi="ar-SA"/>
        </w:rPr>
        <w:t>Radioterapia na Região do Tórax</w:t>
      </w:r>
      <w:r>
        <w:rPr>
          <w:rFonts w:eastAsia="Calibri" w:cs="Calibri" w:cstheme="minorHAnsi"/>
          <w:b/>
          <w:bCs/>
          <w:color w:val="auto"/>
          <w:kern w:val="0"/>
          <w:sz w:val="22"/>
          <w:szCs w:val="22"/>
          <w:lang w:val="pt-BR" w:eastAsia="ja-JP" w:bidi="ar-SA"/>
        </w:rPr>
        <w:t xml:space="preserve"> </w:t>
      </w:r>
      <w:r>
        <w:rPr>
          <w:rFonts w:eastAsia="Calibri" w:cs="Calibri" w:cstheme="minorHAnsi"/>
          <w:color w:val="auto"/>
          <w:kern w:val="0"/>
          <w:sz w:val="22"/>
          <w:szCs w:val="22"/>
          <w:lang w:val="pt-BR" w:eastAsia="ja-JP" w:bidi="ar-SA"/>
        </w:rPr>
        <w:t>(o “</w:t>
      </w:r>
      <w:r>
        <w:rPr>
          <w:rFonts w:eastAsia="Calibri" w:cs="Calibri" w:cstheme="minorHAnsi"/>
          <w:color w:val="auto"/>
          <w:kern w:val="0"/>
          <w:sz w:val="22"/>
          <w:szCs w:val="22"/>
          <w:u w:val="single"/>
          <w:lang w:val="pt-BR" w:eastAsia="ja-JP" w:bidi="ar-SA"/>
        </w:rPr>
        <w:t>Procedimento</w:t>
      </w:r>
      <w:r>
        <w:rPr>
          <w:rFonts w:eastAsia="Calibri" w:cs="Calibri" w:cstheme="minorHAnsi"/>
          <w:color w:val="auto"/>
          <w:kern w:val="0"/>
          <w:sz w:val="22"/>
          <w:szCs w:val="22"/>
          <w:lang w:val="pt-BR" w:eastAsia="ja-JP" w:bidi="ar-SA"/>
        </w:rPr>
        <w:t>”),  a ser realizado no Hospital Orizonti, localizado na Avenida José de Patrocínio Pontes, n° 1355, Bairro Mangabeiras, CEP n° 30.210-090, na Cidade de Belo Horizonte, Estado de Minas Gerais.</w:t>
      </w:r>
    </w:p>
    <w:p>
      <w:pPr>
        <w:pStyle w:val="ListParagraph"/>
        <w:widowControl/>
        <w:numPr>
          <w:ilvl w:val="0"/>
          <w:numId w:val="0"/>
        </w:numPr>
        <w:suppressAutoHyphens w:val="true"/>
        <w:bidi w:val="0"/>
        <w:spacing w:lineRule="auto" w:line="240" w:before="0" w:after="200"/>
        <w:ind w:hanging="0" w:left="-567" w:right="-510"/>
        <w:contextualSpacing/>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before="0" w:after="200"/>
        <w:ind w:hanging="0" w:left="-567" w:right="-510"/>
        <w:contextualSpacing/>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Assim sendo, declaro que o Médico, atendendo ao que determinam os artigos 22 e 34 da Resolução CFM no. 1.931/09 (“</w:t>
      </w:r>
      <w:r>
        <w:rPr>
          <w:rFonts w:eastAsia="Calibri" w:cs="Calibri" w:cstheme="minorHAnsi"/>
          <w:color w:val="auto"/>
          <w:kern w:val="0"/>
          <w:sz w:val="22"/>
          <w:szCs w:val="22"/>
          <w:u w:val="single"/>
          <w:lang w:val="pt-BR" w:eastAsia="ja-JP" w:bidi="ar-SA"/>
        </w:rPr>
        <w:t>Código de Ética Médica</w:t>
      </w:r>
      <w:r>
        <w:rPr>
          <w:rFonts w:eastAsia="Calibri" w:cs="Calibri" w:cstheme="minorHAnsi"/>
          <w:color w:val="auto"/>
          <w:kern w:val="0"/>
          <w:sz w:val="22"/>
          <w:szCs w:val="22"/>
          <w:lang w:val="pt-BR" w:eastAsia="ja-JP" w:bidi="ar-SA"/>
        </w:rPr>
        <w:t>”) e após a apresentação de métodos médicos alternativos, sugeriu o Procedimento (anteriormente citado), prestando as informações detalhadas sobre o estado de saúde do Paciente, diagnóstico e sobre os procedimentos a serem adotados no tratamento sugerido e ora autorizados, em especial as que seguem abaixo:</w:t>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Normal"/>
        <w:widowControl/>
        <w:suppressAutoHyphens w:val="true"/>
        <w:bidi w:val="0"/>
        <w:spacing w:lineRule="auto" w:line="276"/>
        <w:ind w:hanging="0" w:left="-567" w:right="-567"/>
        <w:jc w:val="both"/>
        <w:rPr/>
      </w:pPr>
      <w:r>
        <w:rPr>
          <w:rFonts w:cs="Calibri" w:cstheme="minorHAnsi"/>
          <w:b/>
          <w:bCs/>
        </w:rPr>
        <w:t>DEFINIÇÃO DO PROCEDIMENTO/EXAME/TRATAMENTO</w:t>
      </w:r>
      <w:r>
        <w:rPr>
          <w:rFonts w:cs="Calibri" w:cstheme="minorHAnsi"/>
        </w:rPr>
        <w:t xml:space="preserve">: A RADIOTERAPIA é uma modalidade terapêutica na qual se utilizam radiações ionizantes na tentativa de destruir células tumorais ou impedir que as mesmas se proliferem. É um método de tratamento local e/ou regional que pode ser indicada de forma exclusiva (única) ou associada a outros métodos aplicados por outros profissionais (por exemplo a Quimioterapia ou a Cirurgia). Quando houver outro tratamento associado os efeitos colaterais devem ser consultados com o profissional responsável pelo mesmo. </w:t>
      </w:r>
    </w:p>
    <w:p>
      <w:pPr>
        <w:pStyle w:val="Normal"/>
        <w:spacing w:lineRule="auto" w:line="240"/>
        <w:ind w:left="-567" w:right="-568"/>
        <w:jc w:val="both"/>
        <w:rPr>
          <w:rFonts w:cs="Calibri" w:cstheme="minorHAnsi"/>
        </w:rPr>
      </w:pPr>
      <w:r>
        <w:rPr>
          <w:rFonts w:cs="Calibri" w:cstheme="minorHAnsi"/>
        </w:rPr>
        <w:t xml:space="preserve">Estas radiações não são visíveis, mas podem trazer diversos efeitos no local aonde incidem. Como cada paciente reage de forma diferente à exposição da radiação a depender da fisiologia e condições gerais de saúde de cada indivíduo, os efeitos colaterais podem diferir entre os expostos. </w:t>
      </w:r>
    </w:p>
    <w:p>
      <w:pPr>
        <w:pStyle w:val="Normal"/>
        <w:spacing w:lineRule="auto" w:line="240"/>
        <w:ind w:left="-567" w:right="-568"/>
        <w:jc w:val="both"/>
        <w:rPr>
          <w:rFonts w:cs="Calibri" w:cstheme="minorHAnsi"/>
        </w:rPr>
      </w:pPr>
      <w:r>
        <w:rPr>
          <w:rFonts w:cs="Calibri" w:cstheme="minorHAnsi"/>
        </w:rPr>
        <w:t xml:space="preserve">Na intenção de garantir o controle de qualidade do tratamento poderão ser realizadas marcações temporárias (com tinta) na pele. Sobre essas marcas de tinta poderão ser utilizados fitas adesivas do tipo micropore, esparadrapo ou adesivos plásticos. Os pacientes com alergia a algum desses materiais devem avisar ao médico e sua equipe para a tomada das devidas providências. </w:t>
      </w:r>
    </w:p>
    <w:p>
      <w:pPr>
        <w:pStyle w:val="Normal"/>
        <w:spacing w:lineRule="auto" w:line="240"/>
        <w:ind w:left="-567" w:right="-568"/>
        <w:jc w:val="both"/>
        <w:rPr>
          <w:rFonts w:cs="Calibri" w:cstheme="minorHAnsi"/>
        </w:rPr>
      </w:pPr>
      <w:r>
        <w:rPr>
          <w:rFonts w:cs="Calibri" w:cstheme="minorHAnsi"/>
        </w:rPr>
        <w:t>A área a ser irradiada precisa ser exposta, por este motivo, dentro da sala de tratamento, pode ser necessário a exposição de partes íntimas. Toda a equipe envolvida no serviço é treinada para esta situação para que possamos sempre garantir a privacidade do paciente.</w:t>
      </w:r>
    </w:p>
    <w:p>
      <w:pPr>
        <w:pStyle w:val="Normal"/>
        <w:spacing w:lineRule="auto" w:line="240"/>
        <w:ind w:left="-567" w:right="-568"/>
        <w:jc w:val="both"/>
        <w:rPr>
          <w:rFonts w:cs="Calibri" w:cstheme="minorHAnsi"/>
        </w:rPr>
      </w:pPr>
      <w:r>
        <w:rPr>
          <w:rFonts w:cs="Calibri" w:cstheme="minorHAnsi"/>
        </w:rPr>
        <w:t xml:space="preserve"> </w:t>
      </w:r>
      <w:r>
        <w:rPr>
          <w:rFonts w:cs="Calibri" w:cstheme="minorHAnsi"/>
          <w:b/>
          <w:bCs/>
        </w:rPr>
        <w:t>RISCOS, COMPLICAÇÕES, CONTRAINDICAÇÃO:</w:t>
      </w:r>
      <w:r>
        <w:rPr>
          <w:rFonts w:cs="Calibri" w:cstheme="minorHAnsi"/>
        </w:rPr>
        <w:t xml:space="preserve"> alguns efeitos possíveis são comuns a todos os tipos de radioterapia como fadiga ou cansaço, fraqueza, alteração do apetite. Na maioria das vezes desaparecem após o término do tratamento. Todos os órgãos atingidos pela radiação podem apresentar algum tipo de efeito colateral.</w:t>
      </w:r>
    </w:p>
    <w:p>
      <w:pPr>
        <w:pStyle w:val="Normal"/>
        <w:spacing w:lineRule="auto" w:line="240"/>
        <w:ind w:left="-567" w:right="-568"/>
        <w:jc w:val="both"/>
        <w:rPr>
          <w:rFonts w:cs="Calibri" w:cstheme="minorHAnsi"/>
        </w:rPr>
      </w:pPr>
      <w:r>
        <w:rPr>
          <w:rFonts w:cs="Calibri" w:cstheme="minorHAnsi"/>
        </w:rPr>
        <w:t>No local irradiado e de forma precoce poderão surgir: falta de ar; tosse; dor no tórax; dificuldade ou dor para engolir; reações na pele como vermelhidão, descamação ou úlceras; febre; pneumonite (inflamação dos pulmões); sangramento ao tossir; alteração da função cardíaca (com problemas cardíacos); necrose de traquéia / brônquios (vias aéreas); alterações neurológicas; mielite (inflamação da medula). Na maior parte dos pacientes estes efeitos desaparecem ou melhoram significativamente após o término da radioterapia.</w:t>
      </w:r>
    </w:p>
    <w:p>
      <w:pPr>
        <w:pStyle w:val="Normal"/>
        <w:spacing w:lineRule="auto" w:line="240"/>
        <w:ind w:left="-567" w:right="-568"/>
        <w:jc w:val="both"/>
        <w:rPr>
          <w:rFonts w:cs="Calibri" w:cstheme="minorHAnsi"/>
        </w:rPr>
      </w:pPr>
      <w:r>
        <w:rPr>
          <w:rFonts w:cs="Calibri" w:cstheme="minorHAnsi"/>
        </w:rPr>
        <w:t xml:space="preserve">Cronicamente (aparecem após o término da radioterapia): persistência dos efeitos agudos citados acima, ou aparecimento dos mesmos. Piora da falta de ar; piora da dor torácica; piora da tosse; sangramento ao tossir; fratura de costela; pneumonite; fibrose de partes do pulmão (cicatrização com piora da função); alteração da função cardíaca (com problemas cardíacos); irritação crônica / fibrose do esôfago com dificuldade e dor para deglutir; aparecimento de fístulas com o esôfago ou com vias aéreas (comunicação entre estas estruturas); alterações neurológicas com disfunção associada; alteração na medula (mielite actínica). Estes efeitos colaterais tardios são raros. </w:t>
      </w:r>
    </w:p>
    <w:p>
      <w:pPr>
        <w:pStyle w:val="Normal"/>
        <w:spacing w:lineRule="auto" w:line="240"/>
        <w:ind w:left="-567" w:right="-568"/>
        <w:jc w:val="both"/>
        <w:rPr>
          <w:rFonts w:cs="Calibri" w:cstheme="minorHAnsi"/>
        </w:rPr>
      </w:pPr>
      <w:r>
        <w:rPr>
          <w:rFonts w:cs="Calibri" w:cstheme="minorHAnsi"/>
          <w:color w:themeColor="text1" w:val="000000"/>
        </w:rPr>
        <w:t xml:space="preserve">O paciente declara-se ciente do risco de aparecimento de outro tumor na área em que foi exposto à irradiação. Esse risco é </w:t>
      </w:r>
      <w:r>
        <w:rPr>
          <w:rFonts w:cs="Calibri" w:cstheme="minorHAnsi"/>
        </w:rPr>
        <w:t>muito baixo e os benefícios do tratamento certamente o superam.</w:t>
      </w:r>
    </w:p>
    <w:p>
      <w:pPr>
        <w:pStyle w:val="NormalWeb"/>
        <w:tabs>
          <w:tab w:val="clear" w:pos="720"/>
          <w:tab w:val="left" w:pos="8505" w:leader="none"/>
        </w:tabs>
        <w:spacing w:before="280" w:after="280"/>
        <w:ind w:left="-567" w:right="-568"/>
        <w:jc w:val="both"/>
        <w:rPr>
          <w:rFonts w:ascii="Calibri" w:hAnsi="Calibri" w:cs="Calibri" w:asciiTheme="minorHAnsi" w:cstheme="minorHAnsi" w:hAnsiTheme="minorHAnsi"/>
          <w:b/>
          <w:bCs/>
          <w:sz w:val="22"/>
          <w:szCs w:val="22"/>
        </w:rPr>
      </w:pPr>
      <w:r>
        <w:rPr>
          <w:rFonts w:cs="Calibri" w:ascii="Calibri" w:hAnsi="Calibri" w:asciiTheme="minorHAnsi" w:cstheme="minorHAnsi" w:hAnsiTheme="minorHAnsi"/>
          <w:color w:themeColor="text1" w:val="000000"/>
          <w:sz w:val="22"/>
          <w:szCs w:val="22"/>
        </w:rPr>
        <w:t>Essas e as demais consequências elencadas nesse documento são próprias do tratamento e podem ocorrer apesar de todas as precauções empregadas e da assertividade técnica da equipe responsável.</w:t>
      </w:r>
    </w:p>
    <w:p>
      <w:pPr>
        <w:pStyle w:val="Normal"/>
        <w:tabs>
          <w:tab w:val="clear" w:pos="720"/>
          <w:tab w:val="left" w:pos="8505" w:leader="none"/>
        </w:tabs>
        <w:spacing w:lineRule="auto" w:line="240"/>
        <w:ind w:left="-567" w:right="-568"/>
        <w:jc w:val="both"/>
        <w:rPr>
          <w:rFonts w:cs="Calibri" w:cstheme="minorHAnsi"/>
          <w:b/>
          <w:bCs/>
          <w:color w:themeColor="text1" w:val="000000"/>
        </w:rPr>
      </w:pPr>
      <w:r>
        <w:rPr>
          <w:rFonts w:eastAsia="Times New Roman" w:cs="Calibri" w:cstheme="minorHAnsi"/>
          <w:color w:themeColor="text1" w:val="000000"/>
          <w:lang w:eastAsia="pt-BR"/>
        </w:rPr>
        <w:t xml:space="preserve">O paciente declara-se ciente que apesar de todos os recursos técnicos disponíveis e precauções empregadas, não há garantia de que o tratamento alcance os resultados desejados e que </w:t>
      </w:r>
      <w:r>
        <w:rPr>
          <w:rFonts w:cs="Calibri" w:cstheme="minorHAnsi"/>
          <w:color w:themeColor="text1" w:val="000000"/>
        </w:rPr>
        <w:t xml:space="preserve">existe o risco da própria doença levar o paciente a óbito. Não há </w:t>
      </w:r>
      <w:r>
        <w:rPr>
          <w:rFonts w:eastAsia="Times New Roman" w:cs="Calibri" w:cstheme="minorHAnsi"/>
          <w:color w:themeColor="text1" w:val="000000"/>
          <w:lang w:eastAsia="pt-BR"/>
        </w:rPr>
        <w:t>exatidão quanto ao resultado pretendido pois depende da evolução da doença, do tratamento e das condições de saúde gerais de cada indivíduo</w:t>
      </w:r>
      <w:r>
        <w:rPr>
          <w:rFonts w:cs="Calibri" w:cstheme="minorHAnsi"/>
          <w:color w:themeColor="text1" w:val="000000"/>
        </w:rPr>
        <w:t xml:space="preserve">. </w:t>
      </w:r>
    </w:p>
    <w:p>
      <w:pPr>
        <w:pStyle w:val="ListParagraph"/>
        <w:tabs>
          <w:tab w:val="clear" w:pos="720"/>
          <w:tab w:val="left" w:pos="927" w:leader="none"/>
          <w:tab w:val="left" w:pos="8505" w:leader="none"/>
        </w:tabs>
        <w:spacing w:lineRule="auto" w:line="240"/>
        <w:ind w:left="-567" w:right="-568"/>
        <w:jc w:val="both"/>
        <w:rPr>
          <w:rFonts w:cs="Calibri" w:cstheme="minorHAnsi"/>
        </w:rPr>
      </w:pPr>
      <w:r>
        <w:rPr>
          <w:rFonts w:cs="Calibri" w:cstheme="minorHAnsi"/>
        </w:rPr>
        <w:t xml:space="preserve">Os tratamentos de radioterapia dependem de equipamentos que podem apresentar problemas técnicos a qualquer momento, independente do zelo, cuidado e medidas adotadas pela instituição de saúde. </w:t>
      </w:r>
      <w:r>
        <w:rPr>
          <w:rFonts w:cs="Calibri" w:cstheme="minorHAnsi"/>
          <w:color w:themeColor="text1" w:val="000000"/>
        </w:rPr>
        <w:t>Nossos equipamentos se adequam às exigências dos órgãos reguladores de tratamento,</w:t>
      </w:r>
      <w:r>
        <w:rPr>
          <w:rFonts w:cs="Calibri" w:cstheme="minorHAnsi"/>
        </w:rPr>
        <w:t xml:space="preserve"> são submetidos a protocolos de manutenção o que minimiza estes tipos de problemas, no entanto, na eventualidade de problemas técnicos, os procedimentos podem ser cancelados e reagendados para outras datas.</w:t>
      </w:r>
    </w:p>
    <w:p>
      <w:pPr>
        <w:pStyle w:val="ListParagraph"/>
        <w:tabs>
          <w:tab w:val="clear" w:pos="720"/>
          <w:tab w:val="left" w:pos="927" w:leader="none"/>
          <w:tab w:val="left" w:pos="8505" w:leader="none"/>
        </w:tabs>
        <w:spacing w:lineRule="auto" w:line="240"/>
        <w:ind w:left="-567" w:right="-568"/>
        <w:jc w:val="both"/>
        <w:rPr>
          <w:rFonts w:cs="Calibri" w:cstheme="minorHAnsi"/>
        </w:rPr>
      </w:pPr>
      <w:r>
        <w:rPr>
          <w:rFonts w:cs="Calibri" w:cstheme="minorHAnsi"/>
        </w:rPr>
      </w:r>
    </w:p>
    <w:p>
      <w:pPr>
        <w:pStyle w:val="ListParagraph"/>
        <w:tabs>
          <w:tab w:val="clear" w:pos="720"/>
          <w:tab w:val="left" w:pos="927" w:leader="none"/>
          <w:tab w:val="left" w:pos="8505" w:leader="none"/>
        </w:tabs>
        <w:spacing w:lineRule="auto" w:line="240"/>
        <w:ind w:left="-567" w:right="-568"/>
        <w:jc w:val="both"/>
        <w:rPr>
          <w:rFonts w:cs="Calibri" w:cstheme="minorHAnsi"/>
        </w:rPr>
      </w:pPr>
      <w:r>
        <w:rPr>
          <w:rFonts w:cs="Calibri" w:cstheme="minorHAnsi"/>
        </w:rPr>
        <w:t>O ambiente da radioterapia (incluindo a parte de dentro das salas de tratamento) é monitorado por câmeras e filmado. Os arquivos são protegidos e totalmente sigilosos.</w:t>
      </w:r>
    </w:p>
    <w:p>
      <w:pPr>
        <w:pStyle w:val="ListParagraph"/>
        <w:tabs>
          <w:tab w:val="clear" w:pos="720"/>
          <w:tab w:val="left" w:pos="927" w:leader="none"/>
          <w:tab w:val="left" w:pos="8505" w:leader="none"/>
        </w:tabs>
        <w:spacing w:lineRule="auto" w:line="240"/>
        <w:ind w:left="-567" w:right="-568"/>
        <w:jc w:val="both"/>
        <w:rPr>
          <w:rFonts w:cs="Calibri" w:cstheme="minorHAnsi"/>
        </w:rPr>
      </w:pPr>
      <w:r>
        <w:rPr>
          <w:rFonts w:cs="Calibri" w:cstheme="minorHAnsi"/>
        </w:rPr>
      </w:r>
    </w:p>
    <w:p>
      <w:pPr>
        <w:pStyle w:val="Normal"/>
        <w:widowControl/>
        <w:suppressAutoHyphens w:val="true"/>
        <w:bidi w:val="0"/>
        <w:spacing w:lineRule="auto" w:line="276"/>
        <w:ind w:hanging="0" w:left="-567" w:right="-567"/>
        <w:jc w:val="both"/>
        <w:rPr/>
      </w:pPr>
      <w:r>
        <w:rPr>
          <w:rFonts w:cs="Calibri" w:cstheme="minorHAnsi"/>
          <w:b/>
          <w:bCs/>
        </w:rPr>
        <w:t>DAS PACIENTES DO SEXO FEMININO E GRAVIDEZ</w:t>
      </w:r>
      <w:r>
        <w:rPr>
          <w:rFonts w:cs="Calibri" w:cstheme="minorHAnsi"/>
        </w:rPr>
        <w:t xml:space="preserve">: Durante o período de radioterapia, a gravidez deve ser evitada, já </w:t>
      </w:r>
      <w:r>
        <w:rPr>
          <w:rFonts w:cs="Calibri" w:cstheme="minorHAnsi"/>
          <w:spacing w:val="2"/>
        </w:rPr>
        <w:t xml:space="preserve">que </w:t>
      </w:r>
      <w:r>
        <w:rPr>
          <w:rFonts w:cs="Calibri" w:cstheme="minorHAnsi"/>
        </w:rPr>
        <w:t>a radiação utilizada pode causar riscos na formação do feto; qualquer suspeita de gravidez deve ser imediatamente informada à equipe médica.</w:t>
      </w:r>
    </w:p>
    <w:p>
      <w:pPr>
        <w:pStyle w:val="Normal"/>
        <w:widowControl/>
        <w:suppressAutoHyphens w:val="true"/>
        <w:bidi w:val="0"/>
        <w:spacing w:lineRule="auto" w:line="276"/>
        <w:ind w:hanging="0" w:left="-567" w:right="-567"/>
        <w:jc w:val="both"/>
        <w:rPr>
          <w:rFonts w:cs="Calibri" w:cstheme="minorHAnsi"/>
        </w:rPr>
      </w:pPr>
      <w:r>
        <w:rPr>
          <w:rFonts w:cs="Calibri" w:cstheme="minorHAnsi"/>
        </w:rPr>
      </w:r>
    </w:p>
    <w:p>
      <w:pPr>
        <w:pStyle w:val="Normal"/>
        <w:spacing w:lineRule="auto" w:line="240" w:before="0" w:after="0"/>
        <w:ind w:left="-567" w:right="-568"/>
        <w:jc w:val="both"/>
        <w:rPr/>
      </w:pPr>
      <w:r>
        <w:rPr>
          <w:rFonts w:cs="Calibri" w:cstheme="minorHAnsi"/>
        </w:rPr>
        <w:t xml:space="preserve">Declaro, adicionalmente, que: </w:t>
      </w:r>
    </w:p>
    <w:p>
      <w:pPr>
        <w:pStyle w:val="Normal"/>
        <w:spacing w:lineRule="auto" w:line="240" w:before="0" w:after="0"/>
        <w:ind w:left="-567" w:right="-568"/>
        <w:jc w:val="both"/>
        <w:rPr>
          <w:rFonts w:eastAsia="Arial Unicode MS" w:cs="Calibri" w:cstheme="minorHAnsi"/>
          <w:lang w:val="pt-PT" w:eastAsia="pt-BR"/>
          <w14:textOutline w14:w="0" w14:cap="flat" w14:cmpd="sng" w14:algn="ctr">
            <w14:noFill/>
            <w14:prstDash w14:val="solid"/>
            <w14:bevel/>
          </w14:textOutline>
        </w:rPr>
      </w:pPr>
      <w:r>
        <w:rPr>
          <w:rFonts w:eastAsia="Arial Unicode MS" w:cs="Calibri" w:cstheme="minorHAnsi"/>
          <w:lang w:val="pt-PT" w:eastAsia="pt-BR"/>
          <w14:textOutline w14:w="0" w14:cap="flat" w14:cmpd="sng" w14:algn="ctr">
            <w14:noFill/>
            <w14:prstDash w14:val="solid"/>
            <w14:bevel/>
          </w14:textOutline>
        </w:rPr>
      </w:r>
    </w:p>
    <w:p>
      <w:pPr>
        <w:pStyle w:val="ListParagraph"/>
        <w:spacing w:lineRule="auto" w:line="240" w:before="0" w:after="0"/>
        <w:ind w:left="-567" w:right="-568"/>
        <w:contextualSpacing/>
        <w:jc w:val="both"/>
        <w:rPr/>
      </w:pPr>
      <w:r>
        <w:rPr>
          <w:rFonts w:cs="Calibri" w:cstheme="minorHAnsi"/>
        </w:rPr>
        <w:t>1. Tive oportunidade de livremente perguntar todas as dúvidas e que recebi todas as respostas da equipe médica, a qual me esclareceu todas as dúvidas relativas ao Procedimento e as operações a qual o Paciente será submetido, exceto em casos emergenciais, onde este termo poderá ser adquirido e inclusive registrado em outros formatos específicos.</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spacing w:lineRule="auto" w:line="240" w:before="0" w:after="0"/>
        <w:ind w:left="-567" w:right="-568"/>
        <w:contextualSpacing/>
        <w:jc w:val="both"/>
        <w:rPr/>
      </w:pPr>
      <w:r>
        <w:rPr>
          <w:rFonts w:cs="Calibri" w:cstheme="minorHAnsi"/>
        </w:rPr>
        <w:t>2. Tendo sido informado acerca dos Tratamentos Alternativos acima, opto livremente pela realização do Procedimento, ainda que ele apresente os riscos e possíveis complicações riscos apresentados acima e suas possíveis complicações, sendo algumas delas, por vezes, imprevisíveis.</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spacing w:lineRule="auto" w:line="240" w:before="0" w:after="0"/>
        <w:ind w:left="-567" w:right="-568"/>
        <w:contextualSpacing/>
        <w:jc w:val="both"/>
        <w:rPr/>
      </w:pPr>
      <w:r>
        <w:rPr>
          <w:rFonts w:cs="Calibri" w:cstheme="minorHAnsi"/>
        </w:rPr>
        <w:t xml:space="preserve">3. Assim, declaro também estar ciente de que o Procedimento não implica necessariamente na cura, e que a evolução da doença e o tratamento poderão eventualmente modificar condutas inicialmente propostas. </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spacing w:lineRule="auto" w:line="240" w:before="0" w:after="0"/>
        <w:ind w:left="-567" w:right="-568"/>
        <w:contextualSpacing/>
        <w:jc w:val="both"/>
        <w:rPr/>
      </w:pPr>
      <w:r>
        <w:rPr>
          <w:rFonts w:cs="Calibri" w:cstheme="minorHAnsi"/>
        </w:rPr>
        <w:t>4. Caso aconteça alguma intercorrência, serei avaliado e acompanhado pelo Médico, de tal modo que autorizo a realização de outro procedimento, ainda que invasivo, inclusive terapias alternativas, exame ou tratamento em situações imprevistas que possam ocorrer durante o presente procedimento e que necessitem de cuidados especializados diferentes daqueles inicialmente propostos, sendo tal autorização necessária para afastar os riscos prejudiciais à minha saúde e à vida.</w:t>
      </w:r>
    </w:p>
    <w:p>
      <w:pPr>
        <w:pStyle w:val="Normal"/>
        <w:spacing w:lineRule="auto" w:line="240" w:before="0" w:after="0"/>
        <w:ind w:right="-568"/>
        <w:jc w:val="both"/>
        <w:rPr>
          <w:rFonts w:cs="Calibri" w:cstheme="minorHAnsi"/>
        </w:rPr>
      </w:pPr>
      <w:r>
        <w:rPr>
          <w:rFonts w:cs="Calibri" w:cstheme="minorHAnsi"/>
        </w:rPr>
      </w:r>
    </w:p>
    <w:p>
      <w:pPr>
        <w:pStyle w:val="ListParagraph"/>
        <w:spacing w:lineRule="auto" w:line="240" w:before="0" w:after="0"/>
        <w:ind w:left="-567" w:right="-568"/>
        <w:contextualSpacing/>
        <w:jc w:val="both"/>
        <w:rPr/>
      </w:pPr>
      <w:r>
        <w:rPr>
          <w:rFonts w:cs="Calibri" w:cstheme="minorHAnsi"/>
        </w:rPr>
        <w:t xml:space="preserve">5. Os registros fotográficos da pele ou lesões, caso ocorram, são autorizados e ficarão limitados aos profissionais de saúde do  </w:t>
      </w:r>
      <w:r>
        <w:rPr>
          <w:rFonts w:cs="Calibri" w:cstheme="minorHAnsi"/>
        </w:rPr>
        <w:t>Grupo</w:t>
      </w:r>
      <w:r>
        <w:rPr>
          <w:rFonts w:cs="Calibri" w:cstheme="minorHAnsi"/>
        </w:rPr>
        <w:t xml:space="preserve"> Orizonti.</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spacing w:lineRule="auto" w:line="240" w:before="0" w:after="0"/>
        <w:ind w:left="-567" w:right="-568"/>
        <w:contextualSpacing/>
        <w:jc w:val="both"/>
        <w:rPr/>
      </w:pPr>
      <w:r>
        <w:rPr>
          <w:rFonts w:cs="Calibri" w:cstheme="minorHAnsi"/>
        </w:rPr>
        <w:t>6. Autorizo a divulgação das informações médicas contidas em meu prontuário, exclusivamente para finalidade científica da Instituição, desde que minha identidade permaneça anônima.</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spacing w:lineRule="auto" w:line="240" w:before="0" w:after="0"/>
        <w:ind w:left="-567" w:right="-568"/>
        <w:contextualSpacing/>
        <w:jc w:val="both"/>
        <w:rPr/>
      </w:pPr>
      <w:r>
        <w:rPr>
          <w:rFonts w:eastAsia="Calibri" w:cs="Calibri" w:cstheme="minorHAnsi"/>
          <w:color w:val="auto"/>
          <w:kern w:val="0"/>
          <w:sz w:val="22"/>
          <w:szCs w:val="22"/>
          <w:lang w:val="pt-BR" w:eastAsia="ja-JP" w:bidi="ar-SA"/>
        </w:rPr>
        <w:t>7. Autorizo a realização de filmagens/fotografias e, caso necessário, a veiculação das referidas imagens para fins científicos. Estou ciente também, que tais procedimentos serão realizados por profissionais indicados pelo(a) meu(minha) médico(a)/cirurgião(ã), sem qualquer ônus financeiro, presente ou futuro, assegurando o pleno sigilo de minha identidade.</w:t>
      </w:r>
    </w:p>
    <w:p>
      <w:pPr>
        <w:pStyle w:val="BodyText"/>
        <w:ind w:hanging="0" w:left="-567" w:right="194"/>
        <w:jc w:val="both"/>
        <w:rPr>
          <w:rFonts w:ascii="Calibri" w:hAnsi="Calibri" w:eastAsia="Calibri" w:cs="Calibri" w:asciiTheme="minorHAnsi" w:cstheme="minorHAnsi" w:eastAsiaTheme="minorHAnsi" w:hAnsiTheme="minorHAnsi"/>
          <w:sz w:val="22"/>
          <w:szCs w:val="22"/>
          <w:lang w:val="pt-BR" w:eastAsia="en-US" w:bidi="ar-SA"/>
        </w:rPr>
      </w:pPr>
      <w:r>
        <w:rPr>
          <w:rFonts w:eastAsia="Calibri" w:cs="Calibri" w:cstheme="minorHAnsi" w:eastAsiaTheme="minorHAnsi"/>
          <w:sz w:val="22"/>
          <w:szCs w:val="22"/>
          <w:lang w:val="pt-BR" w:eastAsia="en-US" w:bidi="ar-SA"/>
        </w:rPr>
      </w:r>
    </w:p>
    <w:p>
      <w:pPr>
        <w:pStyle w:val="ListParagraph"/>
        <w:widowControl/>
        <w:suppressAutoHyphens w:val="true"/>
        <w:bidi w:val="0"/>
        <w:spacing w:lineRule="auto" w:line="240" w:before="0" w:after="200"/>
        <w:ind w:hanging="0" w:left="-567" w:right="-454"/>
        <w:contextualSpacing/>
        <w:jc w:val="both"/>
        <w:rPr>
          <w:rFonts w:cs="Calibri" w:cstheme="minorHAnsi"/>
        </w:rPr>
      </w:pPr>
      <w:r>
        <w:rPr>
          <w:rFonts w:eastAsia="Calibri" w:cs="Calibri" w:cstheme="minorHAnsi"/>
          <w:color w:val="000000"/>
          <w:kern w:val="0"/>
          <w:sz w:val="22"/>
          <w:szCs w:val="22"/>
          <w:lang w:val="pt-BR" w:eastAsia="en-US" w:bidi="ar-SA"/>
        </w:rPr>
        <w:t>Certifico que li este termo, o que foi explicado pra mim, pelo Médico e sua equipe, inclusive quanto à possibilidade de sua revogação, de forma clara, objetiva e em linguagem compreensível ao leigo em medicina e que compreendo e concordo com tudo que me foi esclarecido. Tive a oportunidade de fazer perguntas, as quais me foram respondidas de forma igualmente compreensível, não restando assim nenhuma dúvida adicional </w:t>
      </w:r>
    </w:p>
    <w:p>
      <w:pPr>
        <w:pStyle w:val="Normal"/>
        <w:numPr>
          <w:ilvl w:val="0"/>
          <w:numId w:val="0"/>
        </w:numPr>
        <w:spacing w:lineRule="auto" w:line="240" w:before="0" w:after="0"/>
        <w:ind w:hanging="0" w:left="-567" w:right="194"/>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10" w:right="-454"/>
        <w:contextualSpacing/>
        <w:jc w:val="both"/>
        <w:rPr>
          <w:rFonts w:ascii="Calibri" w:hAnsi="Calibri" w:eastAsia="Calibri" w:cs="Calibri"/>
          <w:color w:val="000000"/>
          <w:kern w:val="0"/>
          <w:sz w:val="22"/>
          <w:szCs w:val="22"/>
          <w:lang w:val="pt-PT" w:eastAsia="en-US" w:bidi="ar-SA"/>
        </w:rPr>
      </w:pPr>
      <w:r>
        <w:rPr>
          <w:rFonts w:eastAsia="Calibri" w:cs="Calibri"/>
          <w:b w:val="false"/>
          <w:bCs w:val="false"/>
          <w:color w:val="000000"/>
          <w:kern w:val="0"/>
          <w:sz w:val="22"/>
          <w:szCs w:val="22"/>
          <w:lang w:val="pt-PT" w:eastAsia="en-US" w:bidi="ar-SA"/>
        </w:rPr>
        <w:t>Pleno deste entendimento</w:t>
      </w:r>
      <w:r>
        <w:rPr>
          <w:rFonts w:eastAsia="Calibri" w:cs="Calibri"/>
          <w:b/>
          <w:bCs/>
          <w:color w:val="000000"/>
          <w:kern w:val="0"/>
          <w:sz w:val="22"/>
          <w:szCs w:val="22"/>
          <w:lang w:val="pt-PT" w:eastAsia="en-US" w:bidi="ar-SA"/>
        </w:rPr>
        <w:t>, autorizo a realização do Procedimento proposto e dos demais procedimentos aqui estabelecidos.</w:t>
      </w:r>
    </w:p>
    <w:p>
      <w:pPr>
        <w:pStyle w:val="ListParagraph"/>
        <w:widowControl/>
        <w:suppressAutoHyphens w:val="true"/>
        <w:bidi w:val="0"/>
        <w:spacing w:lineRule="auto" w:line="240" w:before="0" w:after="0"/>
        <w:ind w:hanging="0" w:left="-207"/>
        <w:contextualSpacing/>
        <w:jc w:val="both"/>
        <w:rPr>
          <w:rFonts w:ascii="Calibri" w:hAnsi="Calibri" w:eastAsia="Calibri" w:cs="Calibri"/>
          <w:color w:val="000000"/>
          <w:kern w:val="0"/>
          <w:sz w:val="22"/>
          <w:szCs w:val="22"/>
          <w:lang w:val="pt-PT" w:eastAsia="en-US" w:bidi="ar-SA"/>
        </w:rPr>
      </w:pPr>
      <w:r>
        <w:rPr>
          <w:rFonts w:eastAsia="Calibri" w:cs="Calibri"/>
          <w:color w:val="000000"/>
          <w:kern w:val="0"/>
          <w:sz w:val="22"/>
          <w:szCs w:val="22"/>
          <w:lang w:val="pt-PT" w:eastAsia="en-US" w:bidi="ar-SA"/>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Belo Horizonte, MG, [</w:t>
      </w:r>
      <w:r>
        <w:rPr>
          <w:rFonts w:cs="Calibri" w:ascii="Calibri" w:hAnsi="Calibri" w:asciiTheme="minorHAnsi" w:cstheme="minorHAnsi" w:hAnsiTheme="minorHAnsi"/>
          <w:color w:val="auto"/>
          <w:sz w:val="22"/>
          <w:szCs w:val="22"/>
          <w:highlight w:val="lightGray"/>
        </w:rPr>
        <w:t>___/____/____][__:__</w:t>
      </w:r>
      <w:r>
        <w:rPr>
          <w:rFonts w:cs="Calibri" w:ascii="Calibri" w:hAnsi="Calibri" w:asciiTheme="minorHAnsi" w:cstheme="minorHAnsi" w:hAnsiTheme="minorHAnsi"/>
          <w:color w:val="auto"/>
          <w:sz w:val="22"/>
          <w:szCs w:val="22"/>
        </w:rPr>
        <w:t>]</w:t>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tbl>
      <w:tblPr>
        <w:tblStyle w:val="Tabelacomgrade"/>
        <w:tblW w:w="9752"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9752"/>
      </w:tblGrid>
      <w:tr>
        <w:trPr>
          <w:trHeight w:val="1150" w:hRule="atLeast"/>
        </w:trPr>
        <w:tc>
          <w:tcPr>
            <w:tcW w:w="9752" w:type="dxa"/>
            <w:tcBorders/>
          </w:tcPr>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Paciente: __________________________________________________________________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r>
        <w:trPr>
          <w:trHeight w:val="1124" w:hRule="atLeast"/>
        </w:trPr>
        <w:tc>
          <w:tcPr>
            <w:tcW w:w="9752" w:type="dxa"/>
            <w:tcBorders/>
          </w:tcPr>
          <w:p>
            <w:pPr>
              <w:pStyle w:val="Normal"/>
              <w:widowControl/>
              <w:suppressAutoHyphens w:val="true"/>
              <w:spacing w:lineRule="auto" w:line="240" w:before="0" w:after="0"/>
              <w:ind w:left="39"/>
              <w:jc w:val="left"/>
              <w:rPr>
                <w:rFonts w:cs="Calibri" w:cstheme="minorHAnsi"/>
              </w:rPr>
            </w:pPr>
            <w:r>
              <w:rPr>
                <w:rFonts w:cs="Calibri" w:cstheme="minorHAnsi"/>
              </w:rPr>
            </w:r>
          </w:p>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(No caso de Paciente menor de idade, incapacitado do discernimento ou que, conforme a evolução do quadro clínico, vier a ficar incapacitado)</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Responsável Legal:___________________________________________________________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bl>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Confirmo que expliquei detalhadamente ao(à) Paciente ou ao(à) Responsável, o propósito, os riscos, os benefícios, os prognósticos e as alternativas para a situação acima descrita.</w:t>
      </w:r>
    </w:p>
    <w:p>
      <w:pPr>
        <w:pStyle w:val="Normal"/>
        <w:spacing w:lineRule="auto" w:line="360" w:before="120" w:afterAutospacing="1"/>
        <w:ind w:hanging="0" w:left="-454" w:right="0"/>
        <w:jc w:val="both"/>
        <w:rPr>
          <w:rFonts w:ascii="Calibri" w:hAnsi="Calibri" w:cs="Calibri" w:asciiTheme="minorHAnsi" w:cstheme="minorHAnsi" w:hAnsiTheme="minorHAnsi"/>
          <w:color w:val="auto"/>
          <w:sz w:val="22"/>
          <w:szCs w:val="22"/>
        </w:rPr>
      </w:pPr>
      <w:r>
        <w:rPr>
          <w:rFonts w:cs="Calibri" w:cstheme="minorHAnsi"/>
          <w:color w:val="auto"/>
          <w:sz w:val="22"/>
          <w:szCs w:val="22"/>
        </w:rPr>
      </w:r>
    </w:p>
    <w:p>
      <w:pPr>
        <w:pStyle w:val="Normal"/>
        <w:spacing w:lineRule="auto" w:line="360" w:before="120" w:afterAutospacing="1"/>
        <w:ind w:hanging="0" w:left="-454" w:right="0"/>
        <w:jc w:val="both"/>
        <w:rPr>
          <w:rFonts w:ascii="Calibri" w:hAnsi="Calibri" w:cs="Calibri" w:asciiTheme="minorHAnsi" w:cstheme="minorHAnsi" w:hAnsiTheme="minorHAnsi"/>
          <w:color w:val="auto"/>
          <w:sz w:val="22"/>
          <w:szCs w:val="22"/>
        </w:rPr>
      </w:pPr>
      <w:r>
        <w:rPr>
          <w:rFonts w:cs="Calibri" w:cstheme="minorHAns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______________________________________</w:t>
      </w:r>
    </w:p>
    <w:p>
      <w:pPr>
        <w:pStyle w:val="Padro"/>
        <w:spacing w:before="0" w:after="0"/>
        <w:ind w:left="-567" w:right="-568"/>
        <w:jc w:val="center"/>
        <w:rPr>
          <w:rFonts w:ascii="Calibri" w:hAnsi="Calibri" w:cs="Calibri" w:asciiTheme="minorHAnsi" w:cstheme="minorHAnsi" w:hAnsiTheme="minorHAnsi"/>
          <w:b/>
          <w:bCs/>
          <w:color w:val="auto"/>
          <w:sz w:val="22"/>
          <w:szCs w:val="22"/>
        </w:rPr>
      </w:pPr>
      <w:r>
        <w:rPr>
          <w:rFonts w:cs="Calibri" w:ascii="Calibri" w:hAnsi="Calibri" w:asciiTheme="minorHAnsi" w:cstheme="minorHAnsi" w:hAnsiTheme="minorHAnsi"/>
          <w:b/>
          <w:bCs/>
          <w:color w:val="auto"/>
          <w:sz w:val="22"/>
          <w:szCs w:val="22"/>
        </w:rPr>
        <w:t>Assinatura do Médico Assistente e carimbo</w:t>
      </w:r>
    </w:p>
    <w:p>
      <w:pPr>
        <w:pStyle w:val="NormalWeb"/>
        <w:spacing w:before="280" w:after="280"/>
        <w:ind w:left="-567" w:right="-568"/>
        <w:jc w:val="both"/>
        <w:rPr>
          <w:rFonts w:ascii="Calibri" w:hAnsi="Calibri" w:cs="Calibri" w:asciiTheme="minorHAnsi" w:cstheme="minorHAnsi" w:hAnsiTheme="minorHAnsi"/>
          <w:sz w:val="22"/>
          <w:szCs w:val="22"/>
        </w:rPr>
      </w:pPr>
      <w:r>
        <w:rPr>
          <w:rFonts w:cs="Calibri" w:ascii="Calibri" w:hAnsi="Calibri"/>
          <w:b/>
          <w:bCs/>
          <w:color w:val="auto"/>
          <w:sz w:val="22"/>
          <w:szCs w:val="22"/>
        </w:rPr>
        <w:tab/>
      </w:r>
    </w:p>
    <w:p>
      <w:pPr>
        <w:pStyle w:val="NormalWeb"/>
        <w:spacing w:before="280" w:after="280"/>
        <w:ind w:left="-567" w:right="-568"/>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Web"/>
        <w:spacing w:before="280" w:after="280"/>
        <w:ind w:left="-567" w:right="-568"/>
        <w:jc w:val="both"/>
        <w:rPr>
          <w:rFonts w:ascii="Calibri" w:hAnsi="Calibri" w:cs="Calibri" w:asciiTheme="minorHAnsi" w:cstheme="minorHAnsi" w:hAnsiTheme="minorHAnsi"/>
          <w:sz w:val="22"/>
          <w:szCs w:val="22"/>
        </w:rPr>
      </w:pPr>
      <w:r>
        <w:rPr>
          <w:rFonts w:cs="Calibri" w:cstheme="minorHAnsi" w:ascii="Calibri" w:hAnsi="Calibri"/>
          <w:sz w:val="22"/>
          <w:szCs w:val="22"/>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1080" w:gutter="0" w:header="0" w:top="2671"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Georgia">
    <w:charset w:val="00"/>
    <w:family w:val="roman"/>
    <w:pitch w:val="variable"/>
  </w:font>
  <w:font w:name="Helvetica Neue">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9">
          <wp:simplePos x="0" y="0"/>
          <wp:positionH relativeFrom="margin">
            <wp:posOffset>-889635</wp:posOffset>
          </wp:positionH>
          <wp:positionV relativeFrom="paragraph">
            <wp:posOffset>8265160</wp:posOffset>
          </wp:positionV>
          <wp:extent cx="7565390" cy="728345"/>
          <wp:effectExtent l="0" t="0" r="0" b="0"/>
          <wp:wrapSquare wrapText="bothSides"/>
          <wp:docPr id="4"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5"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9">
          <wp:simplePos x="0" y="0"/>
          <wp:positionH relativeFrom="margin">
            <wp:posOffset>-889635</wp:posOffset>
          </wp:positionH>
          <wp:positionV relativeFrom="paragraph">
            <wp:posOffset>8265160</wp:posOffset>
          </wp:positionV>
          <wp:extent cx="7565390" cy="728345"/>
          <wp:effectExtent l="0" t="0" r="0" b="0"/>
          <wp:wrapSquare wrapText="bothSides"/>
          <wp:docPr id="6"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7"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spacing w:lineRule="auto" w:line="240" w:before="0" w:after="0"/>
      <w:rPr>
        <w:color w:val="000000"/>
      </w:rPr>
    </w:pPr>
    <w:r>
      <w:rPr>
        <w:color w:val="000000"/>
      </w:rPr>
      <w:drawing>
        <wp:anchor behindDoc="1" distT="0" distB="0" distL="0" distR="0" simplePos="0" locked="0" layoutInCell="1" allowOverlap="1" relativeHeight="0">
          <wp:simplePos x="0" y="0"/>
          <wp:positionH relativeFrom="margin">
            <wp:align>center</wp:align>
          </wp:positionH>
          <wp:positionV relativeFrom="margin">
            <wp:align>center</wp:align>
          </wp:positionV>
          <wp:extent cx="7565390" cy="10695305"/>
          <wp:effectExtent l="0" t="0" r="0" b="0"/>
          <wp:wrapNone/>
          <wp:docPr id="1" name="WordPictureWatermar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 descr=""/>
                  <pic:cNvPicPr>
                    <a:picLocks noChangeAspect="1" noChangeArrowheads="1"/>
                  </pic:cNvPicPr>
                </pic:nvPicPr>
                <pic:blipFill>
                  <a:blip r:embed="rId1"/>
                  <a:stretch>
                    <a:fillRect/>
                  </a:stretch>
                </pic:blipFill>
                <pic:spPr bwMode="auto">
                  <a:xfrm>
                    <a:off x="0" y="0"/>
                    <a:ext cx="7565390" cy="10695305"/>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2"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3"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settings.xml><?xml version="1.0" encoding="utf-8"?>
<w:settings xmlns:w="http://schemas.openxmlformats.org/wordprocessingml/2006/main">
  <w:zoom w:percent="65"/>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pt-B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ja-JP"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uiPriority w:val="99"/>
    <w:qFormat/>
    <w:rsid w:val="00874327"/>
    <w:rPr/>
  </w:style>
  <w:style w:type="character" w:styleId="RodapChar" w:customStyle="1">
    <w:name w:val="Rodapé Char"/>
    <w:basedOn w:val="DefaultParagraphFont"/>
    <w:uiPriority w:val="99"/>
    <w:qFormat/>
    <w:rsid w:val="00874327"/>
    <w:rPr/>
  </w:style>
  <w:style w:type="character" w:styleId="Ui-provider">
    <w:name w:val="ui-provider"/>
    <w:basedOn w:val="DefaultParagraphFont"/>
    <w:qFormat/>
    <w:rPr/>
  </w:style>
  <w:style w:type="character" w:styleId="Smbolosdenumerao">
    <w:name w:val="Símbolos de numeração"/>
    <w:qFormat/>
    <w:rPr/>
  </w:style>
  <w:style w:type="character" w:styleId="Marcadores">
    <w:name w:val="Marcadores"/>
    <w:qFormat/>
    <w:rPr>
      <w:rFonts w:ascii="OpenSymbol" w:hAnsi="OpenSymbol" w:eastAsia="OpenSymbol" w:cs="OpenSymbol"/>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itle">
    <w:name w:val="Title"/>
    <w:basedOn w:val="Normal"/>
    <w:next w:val="Normal"/>
    <w:uiPriority w:val="10"/>
    <w:qFormat/>
    <w:pPr>
      <w:keepNext w:val="true"/>
      <w:keepLines/>
      <w:spacing w:before="480" w:after="120"/>
    </w:pPr>
    <w:rPr>
      <w:b/>
      <w:sz w:val="72"/>
      <w:szCs w:val="72"/>
    </w:rPr>
  </w:style>
  <w:style w:type="paragraph" w:styleId="CabealhoeRodap">
    <w:name w:val="Cabeçalho e Rodapé"/>
    <w:basedOn w:val="Normal"/>
    <w:qFormat/>
    <w:pPr/>
    <w:rPr/>
  </w:style>
  <w:style w:type="paragraph" w:styleId="Header">
    <w:name w:val="Header"/>
    <w:basedOn w:val="Normal"/>
    <w:link w:val="CabealhoChar"/>
    <w:uiPriority w:val="99"/>
    <w:unhideWhenUsed/>
    <w:rsid w:val="00874327"/>
    <w:pPr>
      <w:tabs>
        <w:tab w:val="clear" w:pos="720"/>
        <w:tab w:val="center" w:pos="4252" w:leader="none"/>
        <w:tab w:val="right" w:pos="8504" w:leader="none"/>
      </w:tabs>
      <w:spacing w:lineRule="auto" w:line="240" w:before="0" w:after="0"/>
    </w:pPr>
    <w:rPr/>
  </w:style>
  <w:style w:type="paragraph" w:styleId="Footer">
    <w:name w:val="Footer"/>
    <w:basedOn w:val="Normal"/>
    <w:link w:val="RodapChar"/>
    <w:uiPriority w:val="99"/>
    <w:unhideWhenUsed/>
    <w:rsid w:val="00874327"/>
    <w:pPr>
      <w:tabs>
        <w:tab w:val="clear" w:pos="720"/>
        <w:tab w:val="center" w:pos="4252" w:leader="none"/>
        <w:tab w:val="right" w:pos="8504" w:leader="none"/>
      </w:tabs>
      <w:spacing w:lineRule="auto" w:line="240" w:before="0" w:after="0"/>
    </w:pPr>
    <w:rPr/>
  </w:style>
  <w:style w:type="paragraph" w:styleId="Default" w:customStyle="1">
    <w:name w:val="Default"/>
    <w:qFormat/>
    <w:rsid w:val="00075907"/>
    <w:pPr>
      <w:widowControl/>
      <w:suppressAutoHyphens w:val="true"/>
      <w:bidi w:val="0"/>
      <w:spacing w:lineRule="auto" w:line="240" w:before="0" w:after="0"/>
      <w:jc w:val="left"/>
    </w:pPr>
    <w:rPr>
      <w:rFonts w:ascii="Arial" w:hAnsi="Arial" w:eastAsia="Calibri" w:cs="Arial"/>
      <w:color w:val="000000"/>
      <w:kern w:val="0"/>
      <w:sz w:val="24"/>
      <w:szCs w:val="24"/>
      <w:lang w:val="pt-BR" w:eastAsia="ja-JP" w:bidi="ar-SA"/>
    </w:rPr>
  </w:style>
  <w:style w:type="paragraph" w:styleId="ListParagraph">
    <w:name w:val="List Paragraph"/>
    <w:basedOn w:val="Normal"/>
    <w:uiPriority w:val="34"/>
    <w:qFormat/>
    <w:rsid w:val="007f7b6d"/>
    <w:pPr>
      <w:spacing w:before="0" w:after="200"/>
      <w:ind w:left="720"/>
      <w:contextualSpacing/>
    </w:pPr>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Padro">
    <w:name w:val="Padrão"/>
    <w:qFormat/>
    <w:pPr>
      <w:widowControl/>
      <w:suppressAutoHyphens w:val="true"/>
      <w:bidi w:val="0"/>
      <w:spacing w:lineRule="auto" w:line="276" w:before="160" w:after="0"/>
      <w:jc w:val="left"/>
    </w:pPr>
    <w:rPr>
      <w:rFonts w:ascii="Helvetica Neue" w:hAnsi="Helvetica Neue" w:eastAsia="Arial Unicode MS" w:cs="Arial Unicode MS"/>
      <w:color w:val="000000"/>
      <w:kern w:val="0"/>
      <w:sz w:val="24"/>
      <w:szCs w:val="24"/>
      <w:lang w:val="pt-PT" w:eastAsia="pt-BR" w:bidi="ar-SA"/>
    </w:rPr>
  </w:style>
  <w:style w:type="paragraph" w:styleId="Normal1">
    <w:name w:val="normal1"/>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ja-JP" w:bidi="ar-SA"/>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Normal Table0"/>
    <w:tblPr>
      <w:tblCellMar>
        <w:top w:w="0" w:type="dxa"/>
        <w:left w:w="0" w:type="dxa"/>
        <w:bottom w:w="0" w:type="dxa"/>
        <w:right w:w="0" w:type="dxa"/>
      </w:tblCellMar>
    </w:tblPr>
  </w:style>
  <w:style w:type="table" w:styleId="Tabelacomgrade">
    <w:name w:val="Table Grid"/>
    <w:basedOn w:val="Tabelanormal"/>
    <w:uiPriority w:val="59"/>
    <w:rsid w:val="006d3e4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Relationship Id="rId12" Type="http://schemas.openxmlformats.org/officeDocument/2006/relationships/customXml" Target="../customXml/item2.xml"/><Relationship Id="rId13" Type="http://schemas.openxmlformats.org/officeDocument/2006/relationships/customXml" Target="../customXml/item3.xml"/><Relationship Id="rId14" Type="http://schemas.openxmlformats.org/officeDocument/2006/relationships/customXml" Target="../customXml/item4.xml"/>
</Relationships>
</file>

<file path=word/_rels/footer2.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footer3.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ekuo841UxRREB9hGAxm4huGx+qQ==">CgMxLjA4AHIhMTc3cElPanJOOEtVbVRGQUJvNEJsSUF3RWRraGRtampj</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a99865b-ac5c-4feb-ac2e-5d21c12c4b66" xsi:nil="true"/>
    <_Flow_SignoffStatus xmlns="861c8bb0-2207-4937-95e8-ec99e86b9dc7" xsi:nil="true"/>
    <lcf76f155ced4ddcb4097134ff3c332f xmlns="861c8bb0-2207-4937-95e8-ec99e86b9dc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0C202588417FA842AD6F2D6E4B714D54" ma:contentTypeVersion="19" ma:contentTypeDescription="Crie um novo documento." ma:contentTypeScope="" ma:versionID="0b537568f80aa720045b4489851b5ae6">
  <xsd:schema xmlns:xsd="http://www.w3.org/2001/XMLSchema" xmlns:xs="http://www.w3.org/2001/XMLSchema" xmlns:p="http://schemas.microsoft.com/office/2006/metadata/properties" xmlns:ns2="861c8bb0-2207-4937-95e8-ec99e86b9dc7" xmlns:ns3="1a99865b-ac5c-4feb-ac2e-5d21c12c4b66" targetNamespace="http://schemas.microsoft.com/office/2006/metadata/properties" ma:root="true" ma:fieldsID="6695796a14923b31b2419bb2378a9b55" ns2:_="" ns3:_="">
    <xsd:import namespace="861c8bb0-2207-4937-95e8-ec99e86b9dc7"/>
    <xsd:import namespace="1a99865b-ac5c-4feb-ac2e-5d21c12c4b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c8bb0-2207-4937-95e8-ec99e86b9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cfa9c86f-053b-42f5-b7fa-ca659bc6554f"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tatus de liberação" ma:internalName="Status_x0020_de_x0020_libera_x00e7__x00e3_o">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99865b-ac5c-4feb-ac2e-5d21c12c4b66"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0cce5a4c-10f7-4927-8d9e-1cc6c8ec54b3}" ma:internalName="TaxCatchAll" ma:showField="CatchAllData" ma:web="1a99865b-ac5c-4feb-ac2e-5d21c12c4b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E2CC4369-2EF4-4D0B-ACF5-CC5D738A5DD8}">
  <ds:schemaRefs>
    <ds:schemaRef ds:uri="http://schemas.microsoft.com/sharepoint/v3/contenttype/forms"/>
  </ds:schemaRefs>
</ds:datastoreItem>
</file>

<file path=customXml/itemProps3.xml><?xml version="1.0" encoding="utf-8"?>
<ds:datastoreItem xmlns:ds="http://schemas.openxmlformats.org/officeDocument/2006/customXml" ds:itemID="{1AFE6AD0-0077-480E-A55E-5A9266ED6217}">
  <ds:schemaRefs>
    <ds:schemaRef ds:uri="http://schemas.microsoft.com/office/2006/metadata/properties"/>
    <ds:schemaRef ds:uri="http://schemas.microsoft.com/office/infopath/2007/PartnerControls"/>
    <ds:schemaRef ds:uri="1a99865b-ac5c-4feb-ac2e-5d21c12c4b66"/>
    <ds:schemaRef ds:uri="861c8bb0-2207-4937-95e8-ec99e86b9dc7"/>
  </ds:schemaRefs>
</ds:datastoreItem>
</file>

<file path=customXml/itemProps4.xml><?xml version="1.0" encoding="utf-8"?>
<ds:datastoreItem xmlns:ds="http://schemas.openxmlformats.org/officeDocument/2006/customXml" ds:itemID="{B61FD6E2-49F8-44D1-A419-468D1F1ED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1c8bb0-2207-4937-95e8-ec99e86b9dc7"/>
    <ds:schemaRef ds:uri="1a99865b-ac5c-4feb-ac2e-5d21c12c4b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308</TotalTime>
  <Application>LibreOffice/24.2.0.3$Windows_X86_64 LibreOffice_project/da48488a73ddd66ea24cf16bbc4f7b9c08e9bea1</Application>
  <AppVersion>15.0000</AppVersion>
  <Pages>4</Pages>
  <Words>1366</Words>
  <Characters>8827</Characters>
  <CharactersWithSpaces>10149</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2024-03-28T20:12:00Z</dcterms:created>
  <dc:creator>Luiz Gustavo Alves Passos</dc:creator>
  <dc:description/>
  <dc:language>pt-BR</dc:language>
  <cp:lastModifiedBy/>
  <dcterms:modified xsi:type="dcterms:W3CDTF">2024-12-18T12:08:18Z</dcterms:modified>
  <cp:revision>76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0x0101000C202588417FA842AD6F2D6E4B714D54</vt:lpwstr>
  </property>
  <property fmtid="{D5CDD505-2E9C-101B-9397-08002B2CF9AE}" pid="3" name="MediaServiceImageTags">
    <vt:lpwstr/>
  </property>
</Properties>
</file>