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rStyle w:val="Selectable-text"/>
                <w:rFonts w:cs="Calibri" w:cstheme="minorHAnsi"/>
                <w:b/>
                <w:bCs/>
              </w:rPr>
              <w:t xml:space="preserve">Procedimento: </w:t>
            </w:r>
            <w:bookmarkStart w:id="0" w:name="_Hlk75950135"/>
            <w:r>
              <w:rPr>
                <w:rStyle w:val="Selectable-text"/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Procedimentos Realizados em Centro de Terapia Intensiva</w:t>
            </w:r>
            <w:bookmarkEnd w:id="0"/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os Procedimentos listados abaixo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76" w:before="0" w:after="140"/>
        <w:ind w:hanging="0" w:left="-567" w:right="-283"/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1. Estou ciente de que a internação no CTI (Centro de Tratamento Intensivo) justifica-se pela necessidade de serem mantidos cuidados médicos assistenciais intensivos.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76" w:before="0" w:after="140"/>
        <w:ind w:hanging="0" w:left="-567" w:right="-283"/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2. Estou ciente de que poderão ser necessários procedimentos habitualmente realizados em CTI. Os mais frequentemente utilizados estão sumariamente relacionados a seguir: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76" w:before="0" w:after="140"/>
        <w:ind w:hanging="0" w:left="-567" w:right="-283"/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Monitorização dos sinais vitais (pressão, temperatura, frequência respiratória, função cardíaca e respiratória e saturação de oxigênio e outros gases); Instalação de equipamentos de suporte da função respiratória que auxiliam a respiração (máscaras, tubos endotraqueis e traqueostomias ligados a aparelhos ou fontes de gases);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76" w:before="0" w:after="140"/>
        <w:ind w:hanging="0" w:left="-227" w:right="-283"/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 xml:space="preserve">Procedimentos invasivos como: </w:t>
      </w:r>
    </w:p>
    <w:p>
      <w:pPr>
        <w:pStyle w:val="BodyText"/>
        <w:numPr>
          <w:ilvl w:val="0"/>
          <w:numId w:val="2"/>
        </w:numPr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Colocação de cateteres ou sondas em vasos sanguíneos, no aparelho urinário, no sistema nervoso central, no tórax ou no abdômen;</w:t>
      </w:r>
    </w:p>
    <w:p>
      <w:pPr>
        <w:pStyle w:val="BodyText"/>
        <w:numPr>
          <w:ilvl w:val="0"/>
          <w:numId w:val="2"/>
        </w:numPr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Cardioversão elétrica, implante de marca-passo, balão intra-aórtico e Swan-Ganz;</w:t>
      </w:r>
    </w:p>
    <w:p>
      <w:pPr>
        <w:pStyle w:val="BodyText"/>
        <w:numPr>
          <w:ilvl w:val="0"/>
          <w:numId w:val="2"/>
        </w:numPr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Punção abdominal (paracentese);</w:t>
      </w:r>
    </w:p>
    <w:p>
      <w:pPr>
        <w:pStyle w:val="BodyText"/>
        <w:numPr>
          <w:ilvl w:val="0"/>
          <w:numId w:val="2"/>
        </w:numPr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Punção (toracocentese) e/ou drenagem de tórax;</w:t>
      </w:r>
    </w:p>
    <w:p>
      <w:pPr>
        <w:pStyle w:val="BodyText"/>
        <w:numPr>
          <w:ilvl w:val="0"/>
          <w:numId w:val="2"/>
        </w:numPr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Punção lombar;</w:t>
      </w:r>
    </w:p>
    <w:p>
      <w:pPr>
        <w:pStyle w:val="BodyText"/>
        <w:numPr>
          <w:ilvl w:val="0"/>
          <w:numId w:val="2"/>
        </w:numPr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Suporte nutricional por tubo digestivo ou nutrição parenteral;</w:t>
      </w:r>
    </w:p>
    <w:p>
      <w:pPr>
        <w:pStyle w:val="BodyText"/>
        <w:numPr>
          <w:ilvl w:val="0"/>
          <w:numId w:val="2"/>
        </w:numPr>
        <w:jc w:val="both"/>
        <w:rPr/>
      </w:pPr>
      <w:bookmarkStart w:id="1" w:name="_Hlk75951026"/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Ou outras intervenções cirúrgicas emergenciais;</w:t>
      </w:r>
      <w:bookmarkEnd w:id="1"/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jc w:val="both"/>
        <w:rPr/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I</w:t>
      </w: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>nstalação de equipamentos que auxiliam ou substituem a função dos rins (diálise e hemodiálise);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jc w:val="both"/>
        <w:rPr>
          <w:rFonts w:ascii="Calibri" w:hAnsi="Calibri"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>Medicamentos e nutrientes para a manutenção do estado nutricional e metabólico;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jc w:val="both"/>
        <w:rPr>
          <w:rFonts w:ascii="Calibri" w:hAnsi="Calibri"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>Realização de exames de imagem, eventualmente com administração de contraste radiológico e anestesia geral tais como: tomografia e/ou ressonância magnética;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jc w:val="both"/>
        <w:rPr>
          <w:rFonts w:ascii="Calibri" w:hAnsi="Calibri"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>Realização de colonoscopia e/ou endoscopia, assim como procedimentos ligados a realização desses exames (mucosectomia, polipectomia, hemostasia, entre outros) e coleta de material para análise (anatomia patológica), caso seja necessário.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jc w:val="both"/>
        <w:rPr>
          <w:rFonts w:ascii="Calibri" w:hAnsi="Calibri"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>Sedação superficial ou profunda;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jc w:val="both"/>
        <w:rPr>
          <w:rFonts w:ascii="Calibri" w:hAnsi="Calibri"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>Atendimento por equipe multiprofissional composta por (médicos e enfermeiras especialistas, fisioterapeutas, nutricionistas e outros) conforme a necessidade.</w:t>
      </w:r>
    </w:p>
    <w:p>
      <w:pPr>
        <w:pStyle w:val="BodyText"/>
        <w:ind w:left="-20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340" w:left="-227" w:right="-283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Estou ciente de que durante e após os exames e/ou procedimentos, acima especificados, poderão ocorrer transtornos ou complicações inerentes a eles, tais como: infecções; sangramentos; lesões viscerais, mucosas e cutâneas; alterações do estado de consciência e coma; necessidade de transfusão de sangue e/ou derivados, parada cardiorespiratória; perda ou piora de função orgânica; reações alérgicas, Enfisema subcutâneo; pneumomediastino; pneumotórax e outros.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340" w:left="-227" w:right="-283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 xml:space="preserve">Permito quando necessário </w:t>
      </w:r>
      <w:r>
        <w:rPr>
          <w:rFonts w:eastAsia="Calibri" w:cs="Calibri" w:cstheme="minorHAns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A INFUSÃO DE SANGUE E SEUS COMPONENTES (TRANSFUSÃO DE SANGUE).</w:t>
      </w:r>
      <w:r>
        <w:rPr>
          <w:rFonts w:eastAsia="Calibri" w:cs="Calibri" w:cstheme="minorHAnsi" w:eastAsiaTheme="minorHAnsi"/>
          <w:color w:val="auto"/>
          <w:kern w:val="0"/>
          <w:sz w:val="22"/>
          <w:szCs w:val="22"/>
          <w:lang w:val="pt-BR" w:eastAsia="en-US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</w:t>
      </w:r>
      <w:r>
        <w:rPr>
          <w:rFonts w:cs="Calibri" w:cstheme="minorHAnsi"/>
        </w:rPr>
        <w:t>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340" w:left="-227" w:right="-34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cs="Calibri" w:cstheme="minorHAnsi"/>
        </w:rPr>
        <w:t>Estou ciente de que, para realizar os procedimentos acima especificados, poderá ser necessário o emprego de anestesia, cujos métodos, técnicas e fármacos anestésicos serão de indicação exclusiva do médico.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>2. Em caso de intercorrências que ocorram durante o presente procedimento/exame/tratamento e que necessitem de cuidados especializados diferentes daqueles inicialmente propostos, autorizo a equipe médica a realização de novos procedimentos/exames/tratamentos, sendo tal autorização necessária para afastar os riscos prejudiciais à saúde e à vida.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 xml:space="preserve">3. Assim, declaro também estar ciente de que os Procedimentos realizados não implicam necessariamente na cura, e que a evolução da doença e o tratamento poderão eventualmente modificar condutas inicialmente propostas.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 xml:space="preserve">4. A realização de outros procedimentos invasivos, terapias alternativas e os registros fotográficos da pele ou lesões, caso ocorram, ficarão limitados aos profissionais de saúde do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>5. Autorizo que fragmentos de tecidos sejam removidos cirurgicamente e que seja encaminhado para exames complementares, desde que necessário para o esclarecimento diagnóstico ou tratamento (exemplos: exames de endoscopia/colonoscopia dentre outros).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>6.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rFonts w:cs="Calibri" w:cstheme="minorHAnsi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b/>
          <w:bCs/>
        </w:rPr>
      </w:pPr>
      <w:r>
        <w:rPr>
          <w:rFonts w:cs="Calibri" w:cstheme="minorHAnsi"/>
          <w:b/>
          <w:bCs/>
          <w:color w:val="000000"/>
        </w:rPr>
        <w:t>ANEXO 1: TOMOGRAFIA COMPUTADORIZADA E RESSONÂNCIA MAGNÉTICA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Fui informado que a realização de exame de tomografia computadorizada é necessária para auxílio do diagnóstico preciso e definição de eventual tratamento. Este exame utiliza raios-X (radiação ionizante) para a geração de imagens, no entanto utilizando a menor dose possível.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 xml:space="preserve">O médico radiologista (em conjunto com </w:t>
      </w:r>
      <w:r>
        <w:rPr>
          <w:rFonts w:cs="Calibri" w:cstheme="minorHAnsi"/>
          <w:color w:val="00B050"/>
        </w:rPr>
        <w:t>o</w:t>
      </w:r>
      <w:r>
        <w:rPr>
          <w:rFonts w:cs="Calibri" w:cstheme="minorHAnsi"/>
        </w:rPr>
        <w:t xml:space="preserve"> médico intensivista), avaliará a necessidade da administração de meio de contraste iodado por via oral e/ou por via venosa para melhor informação diagnóstica.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 xml:space="preserve">O uso do meio de contraste é considerado um procedimento seguro e suas reações adversas não são comuns, sendo mais frequentemente leves (náuseas, vômitos) ou moderadas (edema facial e broncoespasmo, entre outras). As reações adversas graves (insuficiência renal ou respiratória, inclusive com risco de vida) são extremamente raras, com incidências que variam de 1 para cada 100.000 a 1 para cada 400.000 exames contrastados realizados. Como estas reações adversas são mais frequentes em determinados grupos de pacientes, solicitamos preencher o questionário abaixo para que possamos avaliar o seu grau de risco, respondendo a cada pergunta abaixo: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1. Já fez algum exame com contraste iodado (Tomografia Computadorizada, Arteriografia, Urografia, Colecistograma Oral, Cateterismo Cardíaco)?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2. Você já apresentou reação alérgica ao utilizar contraste iodado?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É portador de asma, bronquite ou rinite?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4. Tem algum tipo de alergia?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Você tem alergia à sulfa?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6. Você tem alergia a penicilina?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7. Alergia prévia a outro tipo de medicamento ou a outras substâncias?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Caso tenha respondido sim, a qual substância / medicação?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Você tem alergia de pele (urticária)?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9. É portador de insuficiência renal ou outra doença dos rins?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Faz diálise?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11. Faz uso de algum medicamento?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Qual? ______________________________________________________________________________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12. Você pode estar grávida?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13. Já fez alguma cirurgia?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  <w:r>
        <w:rPr>
          <w:rFonts w:cs="Segoe UI Symbol" w:ascii="Segoe UI Symbol" w:hAnsi="Segoe UI Symbol"/>
        </w:rPr>
        <w:t xml:space="preserve">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informado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Quais? 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/>
        <w:ind w:left="-567" w:right="-568"/>
        <w:jc w:val="center"/>
        <w:rPr>
          <w:sz w:val="30"/>
          <w:szCs w:val="30"/>
        </w:rPr>
      </w:pPr>
      <w:r>
        <w:rPr>
          <w:rFonts w:cs="Calibri" w:cstheme="minorHAnsi"/>
          <w:b/>
          <w:bCs/>
          <w:sz w:val="30"/>
          <w:szCs w:val="30"/>
        </w:rPr>
        <w:t>Autorização</w:t>
      </w:r>
    </w:p>
    <w:p>
      <w:pPr>
        <w:pStyle w:val="Normal"/>
        <w:spacing w:lineRule="auto" w:line="240"/>
        <w:ind w:left="-567" w:right="-568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 xml:space="preserve">Autorizo a utilização do meio de contraste iodado intravenoso e/ou oral, bem como qualquer procedimento médico necessário para a adequada realização do exame?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Autorizo que as imagens obtidas durante o procedimento realizado sejam encaminhadas para exames complementares, desde que necessário para o esclarecimento diagnóstico e terapêutico, bem a veiculação das referidas imagens exclusivamente para finalidade científica da Instituição, desde que assegurando o pleno sigilo de minha identidade. </w:t>
      </w:r>
    </w:p>
    <w:p>
      <w:pPr>
        <w:pStyle w:val="Normal"/>
        <w:spacing w:lineRule="auto" w:line="240"/>
        <w:ind w:left="-567" w:right="-568"/>
        <w:jc w:val="both"/>
        <w:rPr>
          <w:rFonts w:ascii="Segoe UI Symbol" w:hAnsi="Segoe UI Symbol" w:cs="Segoe UI Symbol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/>
        <w:ind w:left="-567" w:right="-568"/>
        <w:jc w:val="both"/>
        <w:rPr>
          <w:rFonts w:ascii="Segoe UI Symbol" w:hAnsi="Segoe UI Symbol" w:cs="Segoe UI Symbol"/>
        </w:rPr>
      </w:pPr>
      <w:r>
        <w:rPr>
          <w:rFonts w:cs="Segoe UI Symbol" w:ascii="Segoe UI Symbol" w:hAnsi="Segoe UI Symbol"/>
        </w:rPr>
      </w:r>
    </w:p>
    <w:p>
      <w:pPr>
        <w:pStyle w:val="Padro"/>
        <w:widowControl/>
        <w:suppressAutoHyphens w:val="true"/>
        <w:bidi w:val="0"/>
        <w:spacing w:lineRule="auto" w:line="276" w:before="160" w:after="0"/>
        <w:ind w:hanging="0" w:left="-567" w:right="-283"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adicional.</w:t>
      </w:r>
    </w:p>
    <w:p>
      <w:pPr>
        <w:pStyle w:val="Padro"/>
        <w:widowControl/>
        <w:suppressAutoHyphens w:val="true"/>
        <w:bidi w:val="0"/>
        <w:spacing w:lineRule="auto" w:line="276" w:before="160" w:after="0"/>
        <w:ind w:hanging="0" w:left="-567" w:right="-283"/>
        <w:jc w:val="both"/>
        <w:rPr>
          <w:rFonts w:ascii="Calibri" w:hAnsi="Calibri" w:eastAsia="Calibri" w:cs="Calibri" w:asciiTheme="minorHAnsi" w:cstheme="minorHAnsi" w:eastAsiaTheme="minorHAnsi" w:hAnsiTheme="minorHAnsi"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Calibri" w:cs="Calibri" w:cstheme="minorHAnsi" w:eastAsiaTheme="minorHAnsi" w:ascii="Calibri" w:hAnsi="Calibri"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Padro"/>
        <w:widowControl/>
        <w:suppressAutoHyphens w:val="true"/>
        <w:bidi w:val="0"/>
        <w:spacing w:lineRule="auto" w:line="276" w:before="160" w:after="0"/>
        <w:ind w:hanging="0" w:left="-567" w:right="-283"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Pleno deste entendimento, autorizo a realização quando necessário dos Procedimentos propostos aqui estabelecidos.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2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Wingdings">
    <w:charset w:val="00"/>
    <w:family w:val="roman"/>
    <w:pitch w:val="variable"/>
  </w:font>
  <w:font w:name="Segoe UI Symbo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  <w:rPr/>
    </w:lvl>
    <w:lvl w:ilvl="1">
      <w:start w:val="1"/>
      <w:numFmt w:val="bullet"/>
      <w:lvlText w:val="◦"/>
      <w:lvlJc w:val="left"/>
      <w:pPr>
        <w:tabs>
          <w:tab w:val="num" w:pos="576"/>
        </w:tabs>
        <w:ind w:left="57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36"/>
        </w:tabs>
        <w:ind w:left="93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656"/>
        </w:tabs>
        <w:ind w:left="165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16"/>
        </w:tabs>
        <w:ind w:left="201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36"/>
        </w:tabs>
        <w:ind w:left="273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96"/>
        </w:tabs>
        <w:ind w:left="3096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">
    <w:name w:val="selectable-text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LibreOffice/24.2.0.3$Windows_X86_64 LibreOffice_project/da48488a73ddd66ea24cf16bbc4f7b9c08e9bea1</Application>
  <AppVersion>15.0000</AppVersion>
  <Pages>7</Pages>
  <Words>1620</Words>
  <Characters>10614</Characters>
  <CharactersWithSpaces>12139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2024-12-13T11:15:54Z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