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rStyle w:val="Selectable-text"/>
                <w:rFonts w:cs="Calibri" w:cstheme="minorHAnsi"/>
                <w:b/>
                <w:bCs/>
              </w:rPr>
              <w:t>Procedimento: OXIGENAÇÃO POR MEMBRANA EXTRACORPÓREA (ECMO)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  <w:t xml:space="preserve">Por este instrumento particular, declaro, para todos os fins de direito que, em especial para fins do disposto nos artigos 6º, III e 39, VI, ambos da Lei 8.078/90 </w:t>
      </w:r>
      <w:r>
        <w:rPr>
          <w:u w:val="single"/>
        </w:rPr>
        <w:t>''Código de Defesa do Consumidor'</w:t>
      </w:r>
      <w:r>
        <w:rPr/>
        <w:t xml:space="preserve">' ou </w:t>
      </w:r>
      <w:r>
        <w:rPr>
          <w:u w:val="single"/>
        </w:rPr>
        <w:t>''CDC''</w:t>
      </w:r>
      <w:r>
        <w:rPr/>
        <w:t>),</w:t>
      </w:r>
      <w:r>
        <w:rPr>
          <w:b/>
          <w:bCs/>
        </w:rPr>
        <w:t xml:space="preserve"> que, sem qualquer vício de vontade ou consentimento, dá total autorização</w:t>
      </w:r>
      <w:r>
        <w:rPr/>
        <w:t xml:space="preserve"> ao médico para proceder às investigações necessárias ao diagnóstico do seu estado de saúde, bem como executar o Procedimento designado a oxigenação por membrana extracorpórea (ECMO) (o ''Procedimento''), a ser realizado em uma das Unidades do Grupo Orizonti.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  <w:t>Assim sendo, declaro que o Médico, atendendo ao que determinam os artigos 22 e 34 da Resolução CFM no. 1.931/09 (“</w:t>
      </w:r>
      <w:r>
        <w:rPr>
          <w:u w:val="single"/>
        </w:rPr>
        <w:t>Código de Ética Médica</w:t>
      </w:r>
      <w:r>
        <w:rPr/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b/>
          <w:bCs/>
        </w:rPr>
        <w:t>DEFINIÇÃO DO PROCEDIMENTO</w:t>
      </w:r>
      <w:r>
        <w:rPr/>
        <w:t>:</w:t>
      </w:r>
      <w:r>
        <w:rPr>
          <w:lang w:val="pt-PT"/>
        </w:rPr>
        <w:t xml:space="preserve"> 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/>
        <w:t xml:space="preserve">A ECMO é um recurso de última instância nos casos de falência pulmonar e/ou cardíaca que não respondem ao tratamento instituído e aos aparelhos de suporte de vida em uso. A ECMO promove suporte ao tratamento médico instituído, clínico ou cirúrgico, e permite tempo para a recuperação dos órgãos acometidos. O funcionamento da ECMO se faz através da inserção de uma cânula de drenagem venosa que leva o sangue, impulsionado por uma bomba, a uma membrana oxigenadora e retorna o sangue oxigenado, através de outra cânula de retorno venosa (ECMO venovenosa) ou arterial (ECMO venoarterial). A inserção dessas cânulas, assim como o manuseio do sistema exige uma equipe médica especializada. 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b/>
          <w:bCs/>
          <w:lang w:val="pt-PT"/>
        </w:rPr>
        <w:t>RISCOS, COMPLICAÇÕES</w:t>
      </w:r>
      <w:r>
        <w:rPr>
          <w:lang w:val="pt-PT"/>
        </w:rPr>
        <w:t xml:space="preserve">:  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Sangramento: A ECMO requer o uso de medicamentos anticoagulantes para evitar a formação de coágulos no circuito, o que aumenta o risco de sangramento e transfusão de hemocomponentes e hemoderivados.</w:t>
      </w:r>
    </w:p>
    <w:p>
      <w:pPr>
        <w:pStyle w:val="Normal"/>
        <w:spacing w:lineRule="auto" w:line="240" w:before="0" w:after="0"/>
        <w:ind w:left="21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Infecção: A inserção dos cateteres da ECMO e a permanência do sistema podem aumentar o risco de infecção, sepse e choque séptico.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Complicações neurológicas: Em alguns casos, podem ocorrer complicações neurológicas, como acidente vascular cerebral isquêmico ou hemorrágico ou convulsões.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Falência de órgãos: Apesar do suporte da ECMO, outros órgãos podem falhar devido à gravidade da doença de base levando o paciente a óbito.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Outras complicações: impossibilidade de canulação e início do sistema extracorpóreo; insuficiência hepática; trombose vascular e isquemia associada ao território vascular acometido; lesão vascular venosa e/ou arterial; insuficiência renal com necessidade de hemodiálise; substituição parcial ou total do sistema; falha da terapia com indicação de retirada do suporte extracorpóreo e óbito e reações alérgicas aos componentes do circuito.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b/>
          <w:bCs/>
        </w:rPr>
        <w:t xml:space="preserve">TRATAMENTOS ALTERNATIVOS: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Por se tratar de recurso de última instância no contexto de resposta clínica inadequada após tratamento medicamentoso e de suporte de vida otimizados, o tratamento alternativo disponível é a manutenção da terapia em uso, o que pode cursar com menor chance de sobrevivência quando comparado à ECMO.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</w:rPr>
      </w:pPr>
      <w:r>
        <w:rPr>
          <w:rFonts w:eastAsia="Arial Unicode MS" w:cs="Calibri" w:cstheme="minorHAnsi"/>
          <w:lang w:val="pt-PT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1. Estou ciente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2.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Para realizar o Procedimento, (i) será necessária a aplicação de anestesia, cujos métodos, técnicas e fármacos anestésicos serão de indicação exclusiva do médico anestesiologista;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  <w:color w:val="000000"/>
          <w:lang w:val="pt-PT"/>
        </w:rPr>
        <w:t>6.</w:t>
      </w:r>
      <w:r>
        <w:rPr>
          <w:color w:val="000000"/>
          <w:lang w:val="pt-PT"/>
        </w:rPr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color w:val="000000"/>
          <w:lang w:val="pt-PT"/>
        </w:rPr>
      </w:pPr>
      <w:r>
        <w:rPr>
          <w:color w:val="000000"/>
          <w:lang w:val="pt-PT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color w:val="000000"/>
          <w:lang w:val="pt-PT"/>
        </w:rPr>
        <w:t xml:space="preserve">7. </w:t>
      </w:r>
      <w:r>
        <w:rPr>
          <w:rFonts w:eastAsia="Times New Roman"/>
          <w:color w:val="000000"/>
          <w:lang w:val="pt-PT" w:eastAsia="pt-BR"/>
        </w:rPr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113" w:right="-567"/>
        <w:contextualSpacing/>
        <w:jc w:val="both"/>
        <w:rPr>
          <w:rFonts w:eastAsia="Times New Roman"/>
          <w:color w:val="000000"/>
          <w:lang w:val="pt-PT" w:eastAsia="pt-BR"/>
        </w:rPr>
      </w:pPr>
      <w:r>
        <w:rPr>
          <w:rFonts w:eastAsia="Times New Roman"/>
          <w:color w:val="000000"/>
          <w:lang w:val="pt-PT" w:eastAsia="pt-BR"/>
        </w:rPr>
      </w:r>
    </w:p>
    <w:p>
      <w:pPr>
        <w:pStyle w:val="ListParagraph"/>
        <w:spacing w:lineRule="auto" w:line="240" w:before="0" w:after="0"/>
        <w:ind w:left="-113" w:right="-567"/>
        <w:contextualSpacing/>
        <w:jc w:val="both"/>
        <w:rPr>
          <w:rFonts w:eastAsia="Times New Roman"/>
          <w:color w:val="000000"/>
          <w:lang w:val="pt-PT" w:eastAsia="pt-BR"/>
        </w:rPr>
      </w:pPr>
      <w:r>
        <w:rPr>
          <w:rFonts w:eastAsia="Times New Roman"/>
          <w:color w:val="000000"/>
          <w:lang w:val="pt-PT" w:eastAsia="pt-BR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b/>
          <w:bCs/>
        </w:rPr>
        <w:t>Pleno deste entendimento, autorizo a realização do Procedimento proposto e dos demais procedimentos aqui estabelecidos.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/>
    </w:lvl>
    <w:lvl w:ilvl="1">
      <w:start w:val="1"/>
      <w:numFmt w:val="bullet"/>
      <w:lvlText w:val="◦"/>
      <w:lvlJc w:val="left"/>
      <w:pPr>
        <w:tabs>
          <w:tab w:val="num" w:pos="576"/>
        </w:tabs>
        <w:ind w:left="57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36"/>
        </w:tabs>
        <w:ind w:left="93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16"/>
        </w:tabs>
        <w:ind w:left="201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96"/>
        </w:tabs>
        <w:ind w:left="3096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">
    <w:name w:val="selectable-tex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LibreOffice/24.2.0.3$Windows_X86_64 LibreOffice_project/da48488a73ddd66ea24cf16bbc4f7b9c08e9bea1</Application>
  <AppVersion>15.0000</AppVersion>
  <Pages>4</Pages>
  <Words>1185</Words>
  <Characters>7977</Characters>
  <CharactersWithSpaces>9114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2024-12-13T11:13:40Z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