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Marcação Pré-Cirúrgica de Lesões Mamárias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Marcação Pré-Cirúrgica de Lesões Mamárias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PROCEDIMENTO/EXAME/TRATAMENTO</w:t>
      </w:r>
      <w:r>
        <w:rPr>
          <w:rFonts w:cs="Calibri" w:cstheme="minorHAnsi"/>
        </w:rPr>
        <w:t xml:space="preserve">: a marcação pré-cirúrgica de lesões mamárias é um procedimento invasivo realizado pelo médico radiologista acompanhado da equipe técnica, com o objetivo de orientar o cirurgião na hora de retirar lesões que não são palpáveis.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Inicialmente, é realizada anestesia local cutânea e do tecido mamário, após a limpeza cuidadosa da pele. A marcação é feita utilizando-se uma agulha, que é colocada no interior da lesão a ser retirada. O tipo de material que é colocado no interior da lesão depende da solicitação do médico assistente, conforme descrito no pedido do exame.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 ultrassonografia, a mamografia e a ressonância magnética podem ser usadas para guiar o procedimento, de acordo com a necessidade de cada situação, conforme avaliado previamente pelo médico. O material utilizado para marcação é retirado no momento da cirurgia. Os dados referentes aos resultados de imagem e anatomopatológicos podem ser usados para fins estatísticos e científicos, preservando os princípios do sigilo médico, sem a divulgação da sua identidade.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1582" w:leader="none"/>
          <w:tab w:val="left" w:pos="3521" w:leader="none"/>
        </w:tabs>
        <w:spacing w:lineRule="auto" w:line="240"/>
        <w:ind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1430" distB="11430" distL="12065" distR="10795" simplePos="0" locked="0" layoutInCell="1" allowOverlap="1" relativeHeight="14" wp14:anchorId="6CDD5DC9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3825" cy="114300"/>
                <wp:effectExtent l="12065" t="11430" r="10795" b="1143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58.95pt;margin-top:2.7pt;width:9.7pt;height:8.95pt;mso-wrap-style:none;v-text-anchor:middle" wp14:anchorId="6CDD5DC9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1430" distL="12065" distR="10795" simplePos="0" locked="0" layoutInCell="1" allowOverlap="1" relativeHeight="15" wp14:anchorId="79535CC9">
                <wp:simplePos x="0" y="0"/>
                <wp:positionH relativeFrom="column">
                  <wp:posOffset>1876425</wp:posOffset>
                </wp:positionH>
                <wp:positionV relativeFrom="paragraph">
                  <wp:posOffset>37465</wp:posOffset>
                </wp:positionV>
                <wp:extent cx="123825" cy="114300"/>
                <wp:effectExtent l="12065" t="11430" r="10795" b="11430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147.75pt;margin-top:2.95pt;width:9.7pt;height:8.95pt;mso-wrap-style:none;v-text-anchor:middle" wp14:anchorId="79535CC9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 direita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as complicações são raras e, quando acontecem, são aquelas decorrentes de qualquer procedimento invasivo em estruturas superficiais: hematoma e infecção local. É essencial não movimentar o braço do lado do procedimento e ficar de sutiã no dia de hoje, para que não haja deslocamento da marcação até o momento da sua retirada cirúrgica.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Para minimizar esse risco, as orientações após o procedimento devem ser rigorosamente seguidas. É importante que você tenha seguido as orientações do momento do agendamento do exame. O uso de medicamentos com efeito anticoagulante, história de alergia a látex ou anestésico local e a presença de válvulas cardíacas devem ser comunicadas ao médico radiologista previamente ao exame.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Estou ciente que além dos riscos e complicações descritas acima, em exames médicos invasivos como o proposto, pode haver também risco de 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8.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-567" w:right="-568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en-US" w:bidi="ar-SA"/>
        </w:rPr>
        <w:t>9.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97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7"/>
      </w:tblGrid>
      <w:tr>
        <w:trPr>
          <w:trHeight w:val="609" w:hRule="atLeast"/>
        </w:trPr>
        <w:tc>
          <w:tcPr>
            <w:tcW w:w="9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Autorizo o corpo clínico (médicos) da Radiologia e Diagnóstico por Imagem do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Grupo Orizonti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a acessar meus exames com o objetivo de fornecer ludo comparativo/ evolutivo.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Instituição: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Login: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Senha: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Normal"/>
        <w:widowControl w:val="false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LibreOffice/24.2.0.3$Windows_X86_64 LibreOffice_project/da48488a73ddd66ea24cf16bbc4f7b9c08e9bea1</Application>
  <AppVersion>15.0000</AppVersion>
  <Pages>4</Pages>
  <Words>1059</Words>
  <Characters>7332</Characters>
  <CharactersWithSpaces>8371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2024-12-17T16:43:50Z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