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bookmarkStart w:id="0" w:name="_GoBack_Copia_1"/>
            <w:bookmarkEnd w:id="0"/>
            <w:r>
              <w:rPr>
                <w:rFonts w:eastAsia="Calibri" w:cs="Calibri" w:cstheme="minorHAnsi"/>
                <w:b/>
                <w:bCs/>
                <w:kern w:val="0"/>
                <w:sz w:val="22"/>
                <w:szCs w:val="22"/>
                <w:lang w:val="pt-BR" w:eastAsia="en-US" w:bidi="ar-SA"/>
              </w:rPr>
              <w:t xml:space="preserve">   Luxação Acromioclavicular</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2"/>
        <w:gridCol w:w="7657"/>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7"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rPr>
        <w:t>Luxação Acromioclavicular</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ind w:left="-567" w:right="-568"/>
        <w:jc w:val="both"/>
        <w:rPr>
          <w:rFonts w:cs="Calibri" w:cstheme="minorHAnsi"/>
          <w:b/>
          <w:bCs/>
        </w:rPr>
      </w:pPr>
      <w:r>
        <w:rPr>
          <w:rFonts w:cs="Calibri" w:cstheme="minorHAnsi"/>
          <w:b/>
          <w:bCs/>
        </w:rPr>
        <w:t>DIAGNÓSTICO</w:t>
      </w:r>
      <w:r>
        <w:rPr>
          <w:rFonts w:cs="Calibri" w:cstheme="minorHAnsi"/>
        </w:rPr>
        <w:t xml:space="preserve">: </w:t>
      </w:r>
      <w:r>
        <w:rPr/>
        <w:t>Instabilidade da Articulação do Ombro</w:t>
      </w:r>
    </w:p>
    <w:p>
      <w:pPr>
        <w:pStyle w:val="Normal"/>
        <w:spacing w:lineRule="auto" w:line="240"/>
        <w:ind w:left="-567" w:right="-568"/>
        <w:jc w:val="both"/>
        <w:rPr>
          <w:rFonts w:cs="Calibri" w:cstheme="minorHAnsi"/>
          <w:b/>
          <w:bCs/>
        </w:rPr>
      </w:pPr>
      <w:r>
        <w:rPr>
          <w:rFonts w:cs="Calibri" w:cstheme="minorHAnsi"/>
          <w:b/>
          <w:bCs/>
        </w:rPr>
        <w:t>DEFINIÇÃO DO PROCEDIMENTO</w:t>
      </w:r>
      <w:r>
        <w:rPr>
          <w:rFonts w:cs="Calibri" w:cstheme="minorHAnsi"/>
        </w:rPr>
        <w:t xml:space="preserve">: </w:t>
      </w:r>
      <w:r>
        <w:rPr/>
        <w:t>Fixação com técnica de estabilização tigthrope.</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RISCOS, COMPLICAÇÕES</w:t>
      </w:r>
      <w:r>
        <w:rPr>
          <w:rFonts w:cs="Calibri" w:cstheme="minorHAnsi"/>
        </w:rPr>
        <w:t xml:space="preserve">: </w:t>
      </w:r>
      <w:r>
        <w:rPr>
          <w:rFonts w:eastAsia="Calibri" w:cs="Calibri" w:cstheme="minorHAnsi"/>
          <w:color w:val="auto"/>
          <w:kern w:val="0"/>
          <w:sz w:val="22"/>
          <w:szCs w:val="22"/>
          <w:lang w:val="pt-BR" w:eastAsia="ja-JP" w:bidi="ar-SA"/>
        </w:rPr>
        <w:t>Dor, hematomas, hemorragias, trombose, infecção, embolia, perda de sensibilidade do membro operado, perda de amplitude do movimento, capsulite adesiva e reruptura.</w:t>
        <w:br/>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rPr>
        <w:t xml:space="preserve">Complicações graves são muito raras, mas podem levar a hospitalização prolongada, necessidade de repetição da cirurgia ou muito raramente levar a óbito. </w:t>
      </w:r>
    </w:p>
    <w:p>
      <w:pPr>
        <w:pStyle w:val="Normal"/>
        <w:widowControl/>
        <w:suppressAutoHyphens w:val="true"/>
        <w:bidi w:val="0"/>
        <w:spacing w:lineRule="auto" w:line="240" w:before="0" w:after="200"/>
        <w:ind w:hanging="0" w:left="-567" w:right="-170"/>
        <w:jc w:val="both"/>
        <w:rPr/>
      </w:pPr>
      <w:r>
        <w:rPr>
          <w:rFonts w:cs="Calibri" w:cstheme="minorHAnsi"/>
          <w:b/>
          <w:bCs/>
        </w:rPr>
        <w:t>BENEFÍCIOS:</w:t>
      </w:r>
      <w:r>
        <w:rPr/>
        <w:t xml:space="preserve"> Estabilidade técnica, correção da deformidade, menor risco de perda da redução anatômica, retorno as atividades precoces.</w:t>
      </w:r>
    </w:p>
    <w:p>
      <w:pPr>
        <w:pStyle w:val="Normal"/>
        <w:spacing w:lineRule="auto" w:line="240"/>
        <w:ind w:left="-567" w:right="-568"/>
        <w:jc w:val="both"/>
        <w:rPr/>
      </w:pPr>
      <w:r>
        <w:rPr>
          <w:rFonts w:cs="Calibri" w:cstheme="minorHAnsi"/>
          <w:b/>
          <w:bCs/>
        </w:rPr>
        <w:t>TRATAMENTOS ALTERNATIVOS: Fixação com âncoras e fios.</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t>Declaro que:</w:t>
      </w:r>
    </w:p>
    <w:p>
      <w:pPr>
        <w:pStyle w:val="ListParagraph"/>
        <w:widowControl/>
        <w:numPr>
          <w:ilvl w:val="0"/>
          <w:numId w:val="1"/>
        </w:numPr>
        <w:suppressAutoHyphens w:val="true"/>
        <w:bidi w:val="0"/>
        <w:spacing w:lineRule="auto" w:line="240" w:before="0" w:after="200"/>
        <w:ind w:hanging="397" w:left="170" w:right="-283"/>
        <w:contextualSpacing/>
        <w:jc w:val="both"/>
        <w:rPr>
          <w:rFonts w:cs="Calibri" w:cstheme="minorHAnsi"/>
          <w:b/>
          <w:bCs/>
        </w:rPr>
      </w:pPr>
      <w:r>
        <w:rPr>
          <w:rFonts w:cs="Calibri" w:cstheme="minorHAnsi"/>
          <w:b/>
          <w:bCs/>
        </w:rPr>
        <w:t xml:space="preserve">Estou ciente e compreendo que a técnica e a utilização dos insumos abaixo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ListParagraph"/>
        <w:spacing w:lineRule="auto" w:line="240"/>
        <w:ind w:left="153" w:right="-568"/>
        <w:jc w:val="both"/>
        <w:rPr>
          <w:rFonts w:cs="Calibri" w:cstheme="minorHAnsi"/>
          <w:b/>
          <w:bCs/>
        </w:rPr>
      </w:pPr>
      <w:r>
        <w:rPr>
          <w:rFonts w:cs="Calibri" w:cstheme="minorHAnsi"/>
          <w:b/>
          <w:bCs/>
        </w:rPr>
      </w:r>
    </w:p>
    <w:p>
      <w:pPr>
        <w:pStyle w:val="ListParagraph"/>
        <w:widowControl/>
        <w:numPr>
          <w:ilvl w:val="0"/>
          <w:numId w:val="1"/>
        </w:numPr>
        <w:suppressAutoHyphens w:val="true"/>
        <w:bidi w:val="0"/>
        <w:spacing w:lineRule="auto" w:line="240" w:before="0" w:after="200"/>
        <w:ind w:hanging="397" w:left="170" w:right="-227"/>
        <w:contextualSpacing/>
        <w:jc w:val="both"/>
        <w:rPr>
          <w:rFonts w:eastAsia="" w:eastAsiaTheme="minorEastAsia"/>
        </w:rPr>
      </w:pPr>
      <w:r>
        <w:rPr>
          <w:rFonts w:eastAsia="" w:eastAsiaTheme="minorEastAsia"/>
        </w:rPr>
        <w:t>Assim, tendo conhecimento, autorizo a realização do procedimento proposto, para todos os fins legais, ciente dos ônus financeiros daí decorrentes, os quais, desde a realização do procedimento, confesso dever e prometo pagar.</w:t>
      </w:r>
    </w:p>
    <w:p>
      <w:pPr>
        <w:pStyle w:val="ListParagraph"/>
        <w:spacing w:lineRule="auto" w:line="240"/>
        <w:ind w:left="153" w:right="-568"/>
        <w:jc w:val="both"/>
        <w:rPr>
          <w:rFonts w:eastAsia="" w:eastAsiaTheme="minorEastAsia"/>
        </w:rPr>
      </w:pPr>
      <w:r>
        <w:rPr>
          <w:rFonts w:eastAsia="" w:eastAsiaTheme="minorEastAsia"/>
        </w:rPr>
      </w:r>
    </w:p>
    <w:p>
      <w:pPr>
        <w:pStyle w:val="ListParagraph"/>
        <w:numPr>
          <w:ilvl w:val="0"/>
          <w:numId w:val="1"/>
        </w:numPr>
        <w:spacing w:lineRule="auto" w:line="240"/>
        <w:ind w:hanging="360" w:left="153" w:right="-568"/>
        <w:jc w:val="both"/>
        <w:rPr>
          <w:rFonts w:eastAsia="" w:eastAsiaTheme="minorEastAsia"/>
        </w:rPr>
      </w:pPr>
      <w:r>
        <w:rPr>
          <w:rFonts w:eastAsia="" w:eastAsiaTheme="minorEastAsia"/>
        </w:rPr>
        <w:t xml:space="preserve">Serão empregados os seguintes insumos: </w:t>
      </w:r>
    </w:p>
    <w:p>
      <w:pPr>
        <w:pStyle w:val="ListParagraph"/>
        <w:numPr>
          <w:ilvl w:val="0"/>
          <w:numId w:val="1"/>
        </w:numPr>
        <w:spacing w:lineRule="auto" w:line="240"/>
        <w:ind w:hanging="360" w:left="153" w:right="-568"/>
        <w:jc w:val="both"/>
        <w:rPr>
          <w:rFonts w:eastAsia="" w:eastAsiaTheme="minorEastAsia"/>
        </w:rPr>
      </w:pPr>
      <w:r>
        <w:rPr>
          <w:rFonts w:eastAsia="" w:eastAsiaTheme="minorEastAsia"/>
        </w:rPr>
      </w:r>
    </w:p>
    <w:p>
      <w:pPr>
        <w:pStyle w:val="ListParagraph"/>
        <w:numPr>
          <w:ilvl w:val="0"/>
          <w:numId w:val="2"/>
        </w:numPr>
        <w:spacing w:lineRule="auto" w:line="240"/>
        <w:ind w:hanging="360" w:left="873" w:right="-568"/>
        <w:jc w:val="both"/>
        <w:rPr>
          <w:rFonts w:eastAsia="" w:eastAsiaTheme="minorEastAsia"/>
        </w:rPr>
      </w:pPr>
      <w:r>
        <w:rPr/>
        <w:t>Placa Tightrope</w:t>
      </w:r>
    </w:p>
    <w:p>
      <w:pPr>
        <w:pStyle w:val="Normal"/>
        <w:spacing w:lineRule="auto" w:line="240" w:before="0" w:after="0"/>
        <w:ind w:left="-567" w:right="-568"/>
        <w:jc w:val="both"/>
        <w:rPr>
          <w:rFonts w:eastAsia="Calibri" w:cs="Calibri" w:cstheme="minorHAnsi"/>
          <w:b/>
          <w:bCs/>
        </w:rPr>
      </w:pPr>
      <w:r>
        <w:rPr>
          <w:rFonts w:eastAsia="Calibri" w:cs="Calibri" w:cstheme="minorHAnsi"/>
          <w:b/>
          <w:bCs/>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
    <w:lvl w:ilvl="0">
      <w:start w:val="1"/>
      <w:numFmt w:val="bullet"/>
      <w:lvlText w:val=""/>
      <w:lvlJc w:val="left"/>
      <w:pPr>
        <w:tabs>
          <w:tab w:val="num" w:pos="0"/>
        </w:tabs>
        <w:ind w:left="873" w:hanging="360"/>
      </w:pPr>
      <w:rPr>
        <w:rFonts w:ascii="Symbol" w:hAnsi="Symbol" w:cs="Symbol" w:hint="default"/>
      </w:rPr>
    </w:lvl>
    <w:lvl w:ilvl="1">
      <w:start w:val="1"/>
      <w:numFmt w:val="bullet"/>
      <w:lvlText w:val="o"/>
      <w:lvlJc w:val="left"/>
      <w:pPr>
        <w:tabs>
          <w:tab w:val="num" w:pos="0"/>
        </w:tabs>
        <w:ind w:left="1593" w:hanging="360"/>
      </w:pPr>
      <w:rPr>
        <w:rFonts w:ascii="Courier New" w:hAnsi="Courier New" w:cs="Courier New" w:hint="default"/>
      </w:rPr>
    </w:lvl>
    <w:lvl w:ilvl="2">
      <w:start w:val="1"/>
      <w:numFmt w:val="bullet"/>
      <w:lvlText w:val=""/>
      <w:lvlJc w:val="left"/>
      <w:pPr>
        <w:tabs>
          <w:tab w:val="num" w:pos="0"/>
        </w:tabs>
        <w:ind w:left="2313" w:hanging="360"/>
      </w:pPr>
      <w:rPr>
        <w:rFonts w:ascii="Wingdings" w:hAnsi="Wingdings" w:cs="Wingdings" w:hint="default"/>
      </w:rPr>
    </w:lvl>
    <w:lvl w:ilvl="3">
      <w:start w:val="1"/>
      <w:numFmt w:val="bullet"/>
      <w:lvlText w:val=""/>
      <w:lvlJc w:val="left"/>
      <w:pPr>
        <w:tabs>
          <w:tab w:val="num" w:pos="0"/>
        </w:tabs>
        <w:ind w:left="3033" w:hanging="360"/>
      </w:pPr>
      <w:rPr>
        <w:rFonts w:ascii="Symbol" w:hAnsi="Symbol" w:cs="Symbol" w:hint="default"/>
      </w:rPr>
    </w:lvl>
    <w:lvl w:ilvl="4">
      <w:start w:val="1"/>
      <w:numFmt w:val="bullet"/>
      <w:lvlText w:val="o"/>
      <w:lvlJc w:val="left"/>
      <w:pPr>
        <w:tabs>
          <w:tab w:val="num" w:pos="0"/>
        </w:tabs>
        <w:ind w:left="3753" w:hanging="360"/>
      </w:pPr>
      <w:rPr>
        <w:rFonts w:ascii="Courier New" w:hAnsi="Courier New" w:cs="Courier New" w:hint="default"/>
      </w:rPr>
    </w:lvl>
    <w:lvl w:ilvl="5">
      <w:start w:val="1"/>
      <w:numFmt w:val="bullet"/>
      <w:lvlText w:val=""/>
      <w:lvlJc w:val="left"/>
      <w:pPr>
        <w:tabs>
          <w:tab w:val="num" w:pos="0"/>
        </w:tabs>
        <w:ind w:left="4473" w:hanging="360"/>
      </w:pPr>
      <w:rPr>
        <w:rFonts w:ascii="Wingdings" w:hAnsi="Wingdings" w:cs="Wingdings" w:hint="default"/>
      </w:rPr>
    </w:lvl>
    <w:lvl w:ilvl="6">
      <w:start w:val="1"/>
      <w:numFmt w:val="bullet"/>
      <w:lvlText w:val=""/>
      <w:lvlJc w:val="left"/>
      <w:pPr>
        <w:tabs>
          <w:tab w:val="num" w:pos="0"/>
        </w:tabs>
        <w:ind w:left="5193" w:hanging="360"/>
      </w:pPr>
      <w:rPr>
        <w:rFonts w:ascii="Symbol" w:hAnsi="Symbol" w:cs="Symbol" w:hint="default"/>
      </w:rPr>
    </w:lvl>
    <w:lvl w:ilvl="7">
      <w:start w:val="1"/>
      <w:numFmt w:val="bullet"/>
      <w:lvlText w:val="o"/>
      <w:lvlJc w:val="left"/>
      <w:pPr>
        <w:tabs>
          <w:tab w:val="num" w:pos="0"/>
        </w:tabs>
        <w:ind w:left="5913" w:hanging="360"/>
      </w:pPr>
      <w:rPr>
        <w:rFonts w:ascii="Courier New" w:hAnsi="Courier New" w:cs="Courier New" w:hint="default"/>
      </w:rPr>
    </w:lvl>
    <w:lvl w:ilvl="8">
      <w:start w:val="1"/>
      <w:numFmt w:val="bullet"/>
      <w:lvlText w:val=""/>
      <w:lvlJc w:val="left"/>
      <w:pPr>
        <w:tabs>
          <w:tab w:val="num" w:pos="0"/>
        </w:tabs>
        <w:ind w:left="6633"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Application>LibreOffice/24.2.0.3$Windows_X86_64 LibreOffice_project/da48488a73ddd66ea24cf16bbc4f7b9c08e9bea1</Application>
  <AppVersion>15.0000</AppVersion>
  <Pages>5</Pages>
  <Words>1289</Words>
  <Characters>8736</Characters>
  <CharactersWithSpaces>9977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2024-12-27T09:34:10Z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