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 Lesão de Tendões Flexores Tratamento Cirúrgico com Tenorrafia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Lesão de Tendões Flexores Tratamento Cirúrgico com Tenorrafia  CID10 S661/CBHPM 30731151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cs="Calibri" w:cstheme="minorHAnsi"/>
          <w:b w:val="false"/>
          <w:bCs w:val="false"/>
        </w:rPr>
        <w:t xml:space="preserve"> </w:t>
      </w:r>
      <w:r>
        <w:rPr>
          <w:rFonts w:cs="Calibri" w:cstheme="minorHAnsi"/>
          <w:b/>
          <w:bCs/>
        </w:rPr>
        <w:t>Lesão de tendões flexores tratamento cirúrgico com tenorrafia.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 w:val="false"/>
          <w:bCs w:val="false"/>
        </w:rPr>
        <w:t>Trata-se de tenorrafia de tendões flexores lesionados por acesso cirúrgico sob anestesia em bloco cirúrgico com sutura direta do tendão com material inabsorvível. Considerando o perfil da lesão e avaliação per-operatória pode ser necessária a ampliação da incisão inicial e reparo de outras estruturas associadas.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Risco de perda da sutura, infecção, aderência, rigidez do dedo, distrofia simpática, limitação parcial da amplitude de movimento articular, limitação de força de flexão dos dedos e óbito.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  <w:b w:val="false"/>
          <w:bCs w:val="false"/>
        </w:rPr>
        <w:t>: Não há.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4</Pages>
  <Words>1169</Words>
  <Characters>7990</Characters>
  <CharactersWithSpaces>9119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2024-12-27T09:41:48Z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