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bookmarkStart w:id="0" w:name="_GoBack_Copia_1"/>
            <w:bookmarkEnd w:id="0"/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Fraturas/luxações do ombro e cotovelo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_________________________________________________________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sz w:val="22"/>
          <w:szCs w:val="22"/>
        </w:rPr>
        <w:t xml:space="preserve"> Declaro ter sido informado (a) dos riscos e complicações </w:t>
      </w:r>
      <w:r>
        <w:rPr>
          <w:rFonts w:eastAsia="Calibri" w:cs="Calibri"/>
          <w:color w:val="000000"/>
          <w:sz w:val="24"/>
          <w:szCs w:val="24"/>
        </w:rPr>
        <w:t>gerais como alergias, sangramento, infecção, problemas cardiovasculares e respiratórios</w:t>
      </w:r>
      <w:r>
        <w:rPr>
          <w:rFonts w:cs="Calibri" w:cstheme="minorHAnsi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sz w:val="22"/>
          <w:szCs w:val="22"/>
        </w:rPr>
        <w:t>Fui também informado (a) de outros riscos específicos do procedimento cirúrgico em questão, como: Infecção profunda, perda da fixação (soltura do material), lesões de nervos e vasos, pseudoartrose (não consolidação dos fragmentos ósseos), dor crônica mecânica ou de natureza neuropática.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Tratamento conservador para fraturas sem indicação de tratamento cirúrgico, utilizando imobilização.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LibreOffice/24.2.0.3$Windows_X86_64 LibreOffice_project/da48488a73ddd66ea24cf16bbc4f7b9c08e9bea1</Application>
  <AppVersion>15.0000</AppVersion>
  <Pages>4</Pages>
  <Words>1142</Words>
  <Characters>7925</Characters>
  <CharactersWithSpaces>9027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2024-12-27T09:38:57Z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