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bookmarkStart w:id="0" w:name="_GoBack_Copia_1"/>
            <w:bookmarkEnd w:id="0"/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Fratura do 1/3 Distal do Rádio Tratamento Cirúrgico Com Fixação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FRATURA DO FÊMUR PROXIMAL - CID S72 / CBHPM 30724180 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cs="Calibri" w:cstheme="minorHAnsi"/>
          <w:b/>
          <w:bCs/>
        </w:rPr>
        <w:t>DIAGNÓSTICO:</w:t>
      </w:r>
      <w:r>
        <w:rPr>
          <w:rFonts w:eastAsia="Calibri" w:cs="Calibri" w:cstheme="minorHAnsi"/>
          <w:b/>
          <w:bCs/>
        </w:rPr>
        <w:t xml:space="preserve"> </w:t>
      </w:r>
      <w:r>
        <w:rPr>
          <w:rFonts w:eastAsia="Calibri" w:cs="Calibri" w:cstheme="minorHAnsi"/>
          <w:b w:val="false"/>
          <w:bCs w:val="false"/>
        </w:rPr>
        <w:t xml:space="preserve"> Fratura do fêmur proximal.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>: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Osteossíntese com fixação interna com haste cefalomedular.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-207" w:right="-568"/>
        <w:jc w:val="both"/>
        <w:rPr>
          <w:rFonts w:cs="Calibri" w:cstheme="minorHAnsi"/>
        </w:rPr>
      </w:pPr>
      <w:r>
        <w:rPr>
          <w:rFonts w:cs="Calibri" w:cstheme="minorHAnsi"/>
        </w:rPr>
        <w:t>Infecção;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-207" w:right="-568"/>
        <w:jc w:val="both"/>
        <w:rPr>
          <w:rFonts w:cs="Calibri" w:cstheme="minorHAnsi"/>
        </w:rPr>
      </w:pPr>
      <w:r>
        <w:rPr>
          <w:rFonts w:cs="Calibri" w:cstheme="minorHAnsi"/>
        </w:rPr>
        <w:t>Osteomielite;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-207" w:right="-568"/>
        <w:jc w:val="both"/>
        <w:rPr>
          <w:rFonts w:cs="Calibri" w:cstheme="minorHAnsi"/>
        </w:rPr>
      </w:pPr>
      <w:r>
        <w:rPr>
          <w:rFonts w:cs="Calibri" w:cstheme="minorHAnsi"/>
        </w:rPr>
        <w:t>Artrite pós-traumática;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-207" w:right="-568"/>
        <w:jc w:val="both"/>
        <w:rPr>
          <w:rFonts w:cs="Calibri" w:cstheme="minorHAnsi"/>
        </w:rPr>
      </w:pPr>
      <w:r>
        <w:rPr>
          <w:rFonts w:cs="Calibri" w:cstheme="minorHAnsi"/>
        </w:rPr>
        <w:t>Hemorragia (sangramento);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-207" w:right="-568"/>
        <w:jc w:val="both"/>
        <w:rPr>
          <w:rFonts w:cs="Calibri" w:cstheme="minorHAnsi"/>
        </w:rPr>
      </w:pPr>
      <w:r>
        <w:rPr>
          <w:rFonts w:cs="Calibri" w:cstheme="minorHAnsi"/>
        </w:rPr>
        <w:t>Soltura do material de osteossíntese;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-207" w:right="-568"/>
        <w:jc w:val="both"/>
        <w:rPr>
          <w:rFonts w:cs="Calibri" w:cstheme="minorHAnsi"/>
        </w:rPr>
      </w:pPr>
      <w:r>
        <w:rPr>
          <w:rFonts w:cs="Calibri" w:cstheme="minorHAnsi"/>
        </w:rPr>
        <w:t>Necrose;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-207" w:right="-568"/>
        <w:jc w:val="both"/>
        <w:rPr>
          <w:rFonts w:cs="Calibri" w:cstheme="minorHAnsi"/>
        </w:rPr>
      </w:pPr>
      <w:r>
        <w:rPr>
          <w:rFonts w:cs="Calibri" w:cstheme="minorHAnsi"/>
        </w:rPr>
        <w:t>Trombose venosa profunda, tromboembolismo pulmonar;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-207" w:right="-568"/>
        <w:jc w:val="both"/>
        <w:rPr>
          <w:rFonts w:cs="Calibri" w:cstheme="minorHAnsi"/>
        </w:rPr>
      </w:pPr>
      <w:r>
        <w:rPr>
          <w:rFonts w:cs="Calibri" w:cstheme="minorHAnsi"/>
        </w:rPr>
        <w:t>Óbito.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Para a condição acima não há tratamento alternativo disponível considerando os riscos associados.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LibreOffice/24.2.0.3$Windows_X86_64 LibreOffice_project/da48488a73ddd66ea24cf16bbc4f7b9c08e9bea1</Application>
  <AppVersion>15.0000</AppVersion>
  <Pages>4</Pages>
  <Words>1138</Words>
  <Characters>7809</Characters>
  <CharactersWithSpaces>8891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2024-12-27T09:36:48Z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