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 xml:space="preserve">Procedimento: </w:t>
            </w:r>
            <w:r>
              <w:rPr>
                <w:rFonts w:eastAsia="Calibri" w:cs="Arial" w:cstheme="minorHAnsi"/>
                <w:b/>
                <w:bCs/>
                <w:kern w:val="0"/>
                <w:sz w:val="22"/>
                <w:szCs w:val="22"/>
                <w:lang w:val="pt-BR" w:eastAsia="en-US" w:bidi="ar-SA"/>
              </w:rPr>
              <w:t>Fechamento ou Oclusão Transcateter da Comunicação Interventricular</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2"/>
      </w:tblGrid>
      <w:tr>
        <w:trPr/>
        <w:tc>
          <w:tcPr>
            <w:tcW w:w="10316"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2"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69"/>
      </w:tblGrid>
      <w:tr>
        <w:trPr/>
        <w:tc>
          <w:tcPr>
            <w:tcW w:w="10316"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6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sz w:val="24"/>
          <w:szCs w:val="24"/>
        </w:rPr>
        <w:t xml:space="preserve"> </w:t>
      </w:r>
      <w:r>
        <w:rPr>
          <w:rFonts w:cs="Arial" w:cstheme="minorHAnsi"/>
          <w:b/>
          <w:bCs/>
          <w:sz w:val="24"/>
          <w:szCs w:val="24"/>
        </w:rPr>
        <w:t>Fechamento ou Oclusão Transcateter da Comunicação Interventricular</w:t>
      </w:r>
      <w:r>
        <w:rPr>
          <w:rFonts w:cs="Calibri" w:cstheme="minorHAnsi"/>
          <w:b/>
          <w:bCs/>
          <w:sz w:val="24"/>
          <w:szCs w:val="24"/>
        </w:rPr>
        <w:t xml:space="preserve"> </w:t>
      </w:r>
      <w:r>
        <w:rPr>
          <w:rFonts w:cs="Calibri" w:cstheme="minorHAnsi"/>
          <w:b/>
          <w:bCs/>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DIAGNÓSTICO</w:t>
      </w:r>
      <w:r>
        <w:rPr>
          <w:rFonts w:cs="Calibri" w:cstheme="minorHAnsi"/>
        </w:rPr>
        <w:t xml:space="preserve">: </w:t>
      </w:r>
      <w:r>
        <w:rPr>
          <w:rFonts w:cs="Arial" w:cstheme="minorHAnsi"/>
        </w:rPr>
        <w:t>Comunicação Interventricular (CIV).</w:t>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b/>
          <w:bCs/>
        </w:rPr>
        <w:t>DEFINIÇÃO DO PROCEDIMENTO</w:t>
      </w:r>
      <w:r>
        <w:rPr>
          <w:rFonts w:cs="Calibri" w:cstheme="minorHAnsi"/>
        </w:rPr>
        <w:t>:</w:t>
      </w:r>
      <w:r>
        <w:rPr>
          <w:rFonts w:eastAsia="Tahoma" w:cs="Arial" w:cstheme="minorHAnsi"/>
          <w:color w:val="000000"/>
        </w:rPr>
        <w:t>Esse procedimento visa reparar a comunicação anormal, resultante de uma pequena abertura (orifício) localizada no septo que separa duas cavidades do coração, os ventrículos direito e esquerdo, conhecida como comunicação interventricular (CIV). O procedimento consiste na introdução de um cateter específico na região inguinal ou virilha. Esse procedimento foi recomendado por uma equipe multidisciplinar de especialistas para pacientes que possuem características clínicas e anatômicas favoráveis a essa abordagem. A colocação de um dispositivo parecido com um “guarda-chuva” ou uma mola, conhecido como prótese para fechamento de CIV, é feita por meio da inserção de um cateter em uma artéria na região inguinal até o ventrículo esquerdo. Todo o procedimento é orientado por raios X e, principalmente, ecocardiografia transesofágica, que auxiliará a equipe médica no posicionamento correto e na liberação segura da prótese na CIV. Uma vez liberado o dispositivo com sucesso, o cateter é retirado e são realizadas manobras para conter eventuais sangramentos no local da punção e, em seguida, o procedimento é concluído.</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rPr>
        <w:t>RISCOS, COMPLICAÇÕES</w:t>
      </w:r>
      <w:r>
        <w:rPr>
          <w:rFonts w:cs="Calibri" w:cstheme="minorHAnsi"/>
        </w:rPr>
        <w:t>:</w:t>
      </w:r>
      <w:r>
        <w:rPr>
          <w:rFonts w:cs="Arial" w:cstheme="minorHAnsi"/>
          <w:color w:val="000000"/>
        </w:rPr>
        <w:t>Tomei ciência também de que o procedimento envolve riscos, tendo sido prestadas todas as informações pertinentes sobre as possíveis complicações de causas conhecidas e desconhecidas, inclusive óbito, acidente vascular cerebral, infarto do miocárdio, arritmia cardíaca, edema agudo de pulmão, choque anafilático, infecções de ordem e graus variados, alergias e/ou reações ao contraste, sangramentos, hematomas, insuficiência renal, complicações vasculares e hemodinâmicas, perfuração de câmara cardíaca ou vasos, perda de membros e/ou sua função, além dos riscos inerentes à anestesia e à própria utilização de instrumentos e equipamentos diversos. Foi explicado para mim que tais reações adversas são infrequentes, ocorrendo em menos de 2% dos casos, porém podem ser agravadas quando associadas a outros fatores pessoais do paciente, dentre os quais doenças subjacentes, cirurgia cardíaca prévia, antecedente de alergias, hipertensão arterial não controlada, tabagismo, alcoolismo, diabetes, obesidade, insuficiência renal, doença vascular encefálica, internação prolongada, insuficiência hepática, doenças cardíacas, doença aterosclerótica, câncer, desnutrição grave e idade avançada, que são os mais comuns.</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Arial" w:cstheme="minorHAnsi"/>
          <w:color w:val="000000"/>
        </w:rPr>
        <w:t>Foi explicado também que os cateteres e próteses utilizados são submetidos a testes prévios, mas podem apresentar defeitos ou até sofrer fraturas, ocasionando reações adversas e lesões de ordem e graus variados, inclusive podendo vir a determinar a realização de uma cirurgia para sua remoção.</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color w:val="000000"/>
        </w:rPr>
        <w:t>Estou ciente que além dos riscos e complicações descritas acima, em procedimentos médicos invasivos como o proposto, pode haver também risco de morte.</w:t>
      </w:r>
    </w:p>
    <w:p>
      <w:pPr>
        <w:pStyle w:val="BodyText"/>
        <w:ind w:left="-567" w:right="-568"/>
        <w:jc w:val="both"/>
        <w:rPr>
          <w:rFonts w:ascii="Calibri" w:hAnsi="Calibri" w:cs="Calibri" w:asciiTheme="minorHAnsi" w:cstheme="minorHAnsi" w:hAnsiTheme="minorHAnsi"/>
        </w:rPr>
      </w:pPr>
      <w:r>
        <w:rPr>
          <w:rFonts w:cs="Calibri" w:cstheme="minorHAnsi"/>
        </w:rPr>
      </w:r>
    </w:p>
    <w:p>
      <w:pPr>
        <w:pStyle w:val="Normal"/>
        <w:widowControl/>
        <w:suppressAutoHyphens w:val="true"/>
        <w:bidi w:val="0"/>
        <w:spacing w:lineRule="auto" w:line="240" w:before="0" w:after="200"/>
        <w:ind w:hanging="0" w:left="-567" w:right="-340"/>
        <w:jc w:val="both"/>
        <w:rPr>
          <w:rFonts w:cs="Calibri" w:cstheme="minorHAnsi"/>
        </w:rPr>
      </w:pPr>
      <w:r>
        <w:rPr>
          <w:rFonts w:cs="Calibri" w:cstheme="minorHAnsi"/>
          <w:b/>
          <w:bCs/>
        </w:rPr>
        <w:t>TRATAMENTOS ALTERNATIVOS</w:t>
      </w:r>
      <w:r>
        <w:rPr>
          <w:rFonts w:cs="Calibri" w:cstheme="minorHAnsi"/>
        </w:rPr>
        <w:t>:</w:t>
      </w:r>
      <w:r>
        <w:rPr>
          <w:rFonts w:cs="Arial" w:cstheme="minorHAnsi"/>
        </w:rPr>
        <w:t>A Comunicação Interventricular pode ser tratado de forma percutânea (via cateter) com implante de prótese, ou fechado através de cirurgia cardíaca de peito aberto. A indicação vai depender dos achados anatômicos da comunicação. Em caso de dúvida, pergunte ao seu médico Cardiologista que te acompanha, e a equipe médica</w:t>
      </w:r>
      <w:r>
        <w:rPr>
          <w:rFonts w:cs="Calibri" w:cstheme="minorHAnsi"/>
        </w:rPr>
        <w:t xml:space="preserve"> do Grupo Orizonti.</w:t>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8. Os registros fotográficos da pele ou lesões, caso ocorram, são autorizados e ficarão limitados aos profissionais de saúde do Grupo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9. Autorizo a divulgação das informações médicas contidas em meu prontuário, exclusivamente para finalidade científica da Instituição, desde que minha identidade permaneça anônima.</w:t>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10.Autorizo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LibreOffice/24.2.0.3$Windows_X86_64 LibreOffice_project/da48488a73ddd66ea24cf16bbc4f7b9c08e9bea1</Application>
  <AppVersion>15.0000</AppVersion>
  <Pages>5</Pages>
  <Words>1523</Words>
  <Characters>10191</Characters>
  <CharactersWithSpaces>11667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2024-12-20T15:22:02Z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