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png" ContentType="image/png"/>
  <Override PartName="/word/media/image6.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hanging="0"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color w:val="auto"/>
          <w:sz w:val="22"/>
          <w:szCs w:val="22"/>
        </w:rPr>
        <w:t xml:space="preserve">TERMO DE CONSENTIMENTO </w:t>
      </w:r>
      <w:r>
        <w:rPr>
          <w:rFonts w:cs="Calibri" w:ascii="Calibri" w:hAnsi="Calibri" w:asciiTheme="minorHAnsi" w:cstheme="minorHAnsi" w:hAnsiTheme="minorHAnsi"/>
          <w:color w:val="auto"/>
          <w:sz w:val="22"/>
          <w:szCs w:val="22"/>
          <w:lang w:val="pt-BR"/>
        </w:rPr>
        <w:t>LIVRE E ESCLARECIDO</w:t>
      </w:r>
    </w:p>
    <w:p>
      <w:pPr>
        <w:pStyle w:val="Padro"/>
        <w:spacing w:before="0" w:after="0"/>
        <w:ind w:hanging="0" w:left="-567" w:right="-568"/>
        <w:jc w:val="center"/>
        <w:rPr>
          <w:rFonts w:ascii="Calibri" w:hAnsi="Calibri" w:cs="Calibri" w:asciiTheme="minorHAnsi" w:cstheme="minorHAnsi" w:hAnsiTheme="minorHAnsi"/>
          <w:b/>
          <w:bCs/>
          <w:color w:val="auto"/>
          <w:sz w:val="22"/>
          <w:szCs w:val="22"/>
          <w:lang w:val="pt-BR"/>
        </w:rPr>
      </w:pPr>
      <w:r>
        <w:rPr>
          <w:rFonts w:cs="Calibri" w:cstheme="minorHAnsi" w:ascii="Calibri" w:hAnsi="Calibri"/>
          <w:b/>
          <w:bCs/>
          <w:color w:val="auto"/>
          <w:sz w:val="22"/>
          <w:szCs w:val="22"/>
          <w:lang w:val="pt-BR"/>
        </w:rPr>
      </w:r>
    </w:p>
    <w:tbl>
      <w:tblPr>
        <w:tblStyle w:val="Tabelacomgrade"/>
        <w:tblW w:w="9553" w:type="dxa"/>
        <w:jc w:val="left"/>
        <w:tblInd w:w="-514" w:type="dxa"/>
        <w:tblLayout w:type="fixed"/>
        <w:tblCellMar>
          <w:top w:w="0" w:type="dxa"/>
          <w:left w:w="108" w:type="dxa"/>
          <w:bottom w:w="0" w:type="dxa"/>
          <w:right w:w="108" w:type="dxa"/>
        </w:tblCellMar>
        <w:tblLook w:firstRow="1" w:noVBand="1" w:lastRow="0" w:firstColumn="1" w:lastColumn="0" w:noHBand="0" w:val="04a0"/>
      </w:tblPr>
      <w:tblGrid>
        <w:gridCol w:w="9553"/>
      </w:tblGrid>
      <w:tr>
        <w:trPr>
          <w:trHeight w:val="346" w:hRule="atLeast"/>
        </w:trPr>
        <w:tc>
          <w:tcPr>
            <w:tcW w:w="9553" w:type="dxa"/>
            <w:tcBorders/>
          </w:tcPr>
          <w:p>
            <w:pPr>
              <w:pStyle w:val="Normal"/>
              <w:widowControl/>
              <w:suppressAutoHyphens w:val="true"/>
              <w:spacing w:lineRule="auto" w:line="240" w:before="0" w:after="0"/>
              <w:ind w:hanging="0" w:left="39"/>
              <w:jc w:val="left"/>
              <w:rPr>
                <w:rFonts w:cs="Calibri" w:cstheme="minorHAnsi"/>
                <w:b/>
                <w:bCs/>
              </w:rPr>
            </w:pPr>
            <w:r>
              <w:rPr>
                <w:rFonts w:eastAsia="Calibri" w:cs="Calibri" w:cstheme="minorHAnsi"/>
                <w:b/>
                <w:bCs/>
                <w:kern w:val="0"/>
                <w:sz w:val="22"/>
                <w:szCs w:val="22"/>
                <w:lang w:val="pt-BR" w:eastAsia="en-US" w:bidi="ar-SA"/>
              </w:rPr>
              <w:t>Procedimento: Ecocardiograma com Estresse Farmacológico</w:t>
            </w:r>
          </w:p>
        </w:tc>
      </w:tr>
    </w:tbl>
    <w:p>
      <w:pPr>
        <w:pStyle w:val="Normal"/>
        <w:rPr/>
      </w:pPr>
      <w:r>
        <w:rPr/>
      </w:r>
    </w:p>
    <w:tbl>
      <w:tblPr>
        <w:tblStyle w:val="Tabelacomgrade"/>
        <w:tblW w:w="9461" w:type="dxa"/>
        <w:jc w:val="left"/>
        <w:tblInd w:w="-394" w:type="dxa"/>
        <w:tblLayout w:type="fixed"/>
        <w:tblCellMar>
          <w:top w:w="0" w:type="dxa"/>
          <w:left w:w="108" w:type="dxa"/>
          <w:bottom w:w="0" w:type="dxa"/>
          <w:right w:w="108" w:type="dxa"/>
        </w:tblCellMar>
        <w:tblLook w:firstRow="1" w:noVBand="1" w:lastRow="0" w:firstColumn="1" w:lastColumn="0" w:noHBand="0" w:val="04a0"/>
      </w:tblPr>
      <w:tblGrid>
        <w:gridCol w:w="2249"/>
        <w:gridCol w:w="7211"/>
      </w:tblGrid>
      <w:tr>
        <w:trPr/>
        <w:tc>
          <w:tcPr>
            <w:tcW w:w="9460" w:type="dxa"/>
            <w:gridSpan w:val="2"/>
            <w:tcBorders>
              <w:bottom w:val="nil"/>
            </w:tcBorders>
          </w:tcPr>
          <w:p>
            <w:pPr>
              <w:pStyle w:val="Normal"/>
              <w:widowControl/>
              <w:suppressAutoHyphens w:val="true"/>
              <w:spacing w:lineRule="auto" w:line="240" w:before="0" w:after="0"/>
              <w:ind w:hanging="0"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hanging="0" w:left="39"/>
              <w:jc w:val="left"/>
              <w:rPr>
                <w:rFonts w:cs="Calibri" w:cstheme="minorHAnsi"/>
                <w:b/>
                <w:bCs/>
              </w:rPr>
            </w:pPr>
            <w:r>
              <w:rPr>
                <w:rFonts w:cs="Calibri" w:cstheme="minorHAnsi"/>
                <w:b/>
                <w:bCs/>
              </w:rPr>
            </w:r>
          </w:p>
        </w:tc>
      </w:tr>
      <w:tr>
        <w:trPr/>
        <w:tc>
          <w:tcPr>
            <w:tcW w:w="2249" w:type="dxa"/>
            <w:tcBorders>
              <w:top w:val="nil"/>
              <w:bottom w:val="nil"/>
              <w:right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Nome:</w:t>
            </w:r>
          </w:p>
        </w:tc>
        <w:tc>
          <w:tcPr>
            <w:tcW w:w="7211" w:type="dxa"/>
            <w:tcBorders>
              <w:top w:val="nil"/>
              <w:left w:val="nil"/>
              <w:bottom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49" w:type="dxa"/>
            <w:tcBorders>
              <w:top w:val="nil"/>
              <w:bottom w:val="nil"/>
              <w:right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Data de Nascimento:</w:t>
            </w:r>
          </w:p>
        </w:tc>
        <w:tc>
          <w:tcPr>
            <w:tcW w:w="7211" w:type="dxa"/>
            <w:tcBorders>
              <w:top w:val="nil"/>
              <w:left w:val="nil"/>
              <w:bottom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249" w:type="dxa"/>
            <w:tcBorders>
              <w:top w:val="nil"/>
              <w:bottom w:val="nil"/>
              <w:right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CPF/ME:</w:t>
            </w:r>
          </w:p>
        </w:tc>
        <w:tc>
          <w:tcPr>
            <w:tcW w:w="7211" w:type="dxa"/>
            <w:tcBorders>
              <w:top w:val="nil"/>
              <w:left w:val="nil"/>
              <w:bottom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49" w:type="dxa"/>
            <w:tcBorders>
              <w:top w:val="nil"/>
              <w:right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RG:</w:t>
            </w:r>
          </w:p>
        </w:tc>
        <w:tc>
          <w:tcPr>
            <w:tcW w:w="7211" w:type="dxa"/>
            <w:tcBorders>
              <w:top w:val="nil"/>
              <w:left w:val="nil"/>
            </w:tcBorders>
          </w:tcPr>
          <w:p>
            <w:pPr>
              <w:pStyle w:val="Normal"/>
              <w:widowControl/>
              <w:suppressAutoHyphens w:val="true"/>
              <w:spacing w:lineRule="auto" w:line="240" w:before="0" w:after="0"/>
              <w:ind w:hanging="0"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hanging="0" w:left="39"/>
              <w:jc w:val="left"/>
              <w:rPr>
                <w:rFonts w:cs="Calibri" w:cstheme="minorHAnsi"/>
              </w:rPr>
            </w:pPr>
            <w:r>
              <w:rPr>
                <w:rFonts w:cs="Calibri" w:cstheme="minorHAnsi"/>
              </w:rPr>
            </w:r>
          </w:p>
        </w:tc>
      </w:tr>
    </w:tbl>
    <w:p>
      <w:pPr>
        <w:pStyle w:val="Normal"/>
        <w:rPr/>
      </w:pPr>
      <w:r>
        <w:rPr/>
      </w:r>
    </w:p>
    <w:tbl>
      <w:tblPr>
        <w:tblStyle w:val="Tabelacomgrade"/>
        <w:tblW w:w="9510" w:type="dxa"/>
        <w:jc w:val="left"/>
        <w:tblInd w:w="-454" w:type="dxa"/>
        <w:tblLayout w:type="fixed"/>
        <w:tblCellMar>
          <w:top w:w="0" w:type="dxa"/>
          <w:left w:w="108" w:type="dxa"/>
          <w:bottom w:w="0" w:type="dxa"/>
          <w:right w:w="108" w:type="dxa"/>
        </w:tblCellMar>
        <w:tblLook w:firstRow="1" w:noVBand="1" w:lastRow="0" w:firstColumn="1" w:lastColumn="0" w:noHBand="0" w:val="04a0"/>
      </w:tblPr>
      <w:tblGrid>
        <w:gridCol w:w="2429"/>
        <w:gridCol w:w="7080"/>
      </w:tblGrid>
      <w:tr>
        <w:trPr/>
        <w:tc>
          <w:tcPr>
            <w:tcW w:w="950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429"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9"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9"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9"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9"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0"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Ecocardiograma com Estresse Farmacológico</w:t>
      </w:r>
      <w:r>
        <w:rPr>
          <w:rFonts w:cs="Calibri" w:cstheme="minorHAnsi"/>
        </w:rPr>
        <w:t xml:space="preserve"> (o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drawing>
          <wp:anchor behindDoc="0" distT="0" distB="0" distL="114300" distR="114300" simplePos="0" locked="0" layoutInCell="0" allowOverlap="1" relativeHeight="14">
            <wp:simplePos x="0" y="0"/>
            <wp:positionH relativeFrom="page">
              <wp:posOffset>7361555</wp:posOffset>
            </wp:positionH>
            <wp:positionV relativeFrom="page">
              <wp:posOffset>8959850</wp:posOffset>
            </wp:positionV>
            <wp:extent cx="3175" cy="3175"/>
            <wp:effectExtent l="0" t="0" r="0" b="0"/>
            <wp:wrapSquare wrapText="bothSides"/>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3175" cy="3175"/>
                    </a:xfrm>
                    <a:prstGeom prst="rect">
                      <a:avLst/>
                    </a:prstGeom>
                  </pic:spPr>
                </pic:pic>
              </a:graphicData>
            </a:graphic>
          </wp:anchor>
        </w:drawing>
        <w:drawing>
          <wp:anchor behindDoc="0" distT="0" distB="0" distL="114300" distR="114300" simplePos="0" locked="0" layoutInCell="0" allowOverlap="1" relativeHeight="15">
            <wp:simplePos x="0" y="0"/>
            <wp:positionH relativeFrom="page">
              <wp:posOffset>7358380</wp:posOffset>
            </wp:positionH>
            <wp:positionV relativeFrom="page">
              <wp:posOffset>9485630</wp:posOffset>
            </wp:positionV>
            <wp:extent cx="3175" cy="3175"/>
            <wp:effectExtent l="0" t="0" r="0" b="0"/>
            <wp:wrapSquare wrapText="bothSides"/>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tretch>
                      <a:fillRect/>
                    </a:stretch>
                  </pic:blipFill>
                  <pic:spPr bwMode="auto">
                    <a:xfrm>
                      <a:off x="0" y="0"/>
                      <a:ext cx="3175" cy="3175"/>
                    </a:xfrm>
                    <a:prstGeom prst="rect">
                      <a:avLst/>
                    </a:prstGeom>
                  </pic:spPr>
                </pic:pic>
              </a:graphicData>
            </a:graphic>
          </wp:anchor>
        </w:drawing>
      </w:r>
      <w:r>
        <w:rPr>
          <w:rFonts w:cs="Calibri" w:cstheme="minorHAnsi"/>
          <w:b/>
          <w:bCs/>
        </w:rPr>
        <w:t>DEFINIÇÃO DO PROCEDIMENTO/EXAME/TRATAMENTO</w:t>
      </w:r>
      <w:r>
        <w:rPr>
          <w:rFonts w:cs="Calibri" w:cstheme="minorHAnsi"/>
        </w:rPr>
        <w:t xml:space="preserve">: o ecocardiograma com estresse farmacológico (EEF)é um exame amplamente utilizado na investigação de doenças cardíacas, principalmente isquêmicas, representando uma opção complementar ao ecocardiograma transtorácico (ETT).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O objetivo do EEF é avaliar a possibilidade de alterações isquêmicas (prejuízo da circulação arterial coronariana) representadas por alteração da motilidade dos segmentos do músculo cardíaco, avaliação após infarto do miocárdio, melhor avaliação do comprometimento funcional de valvopatias, avaliação de reserva contrátil do músculo cardíaco, entre outras indicações.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O EEF é um exame complementar baseado no incremento da contratilidade do músculo cardíaco através da infusão de medicamento inotrópico (para aumentar a força de contração do músculo cardíaco) e cronotrópico (aumentar a frequência cardíaca) como a dobutamina (na grande maioria dos casos) e atropina (que causa simplesmente aumento da frequência cardíaca), ou pelo uso de medicamentos vasodilatadores (como dipiridamol), com o objetivo de aumentar o consumo energético do músculo cardíaco e evidenciar deficiências de contratilidade, além de aumentar a performance da contratilidade e do débito cardíacos. Este é um método de diagnóstico que compreende a análise por ultrassom da anatomia e função do coração em repouso e após estímulos. Pode ser realizado em pacientes de todas as idades, de acordo com o julgamento do médico assistente.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Para sua realização o paciente tem suas vestes retiradas, vestindo uma camisola com abertura na frente e se deita na maca de exames em decúbito lateral esquerdo. Um gel é colocado no peito do paciente e o transdutor de ultrassom percorre o tórax na região do coração. Ao final do exame o gel será retirado, as roupas serão devolvidas e o paciente estará apto a ir embora sozinho.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Para realização do EEF é necessário a administração endovenosa (por acesso venoso periférico) de alguma(s) das seguintes drogas: Dobutamina, Atropina, Metoprolol (estas três com mais frequência), Dipiridamol e Adenosina em situações específicas. Tais medicações têm objetivo de aumentar a contratilidade e acelerar o batimento cardíaco, exceto metoprolol, que tem efeito contrário, este geralmente utilizado ao final do exame para restabelecer as condições de funcionamento basal do coração. Estas medicações geralmente têm ação rápida e efeito breve, sendo metabolizadas e perdendo o efeito alguns poucos minutos após a suspensão da infusão.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O questionário anexo tem como objetivo identificar pacientes portadores de condições que contraindiquem a realização ou que acarretem potencial risco de complicações durante o exame. Existe a necessidade prévia de um jejum absoluto (alimentos e água) de 4 horas por parte do (a) paciente devido à possibilidade das medicações estimulares reflexo de vômito, sendo necessário o estômago vazio para evitar intercorrências.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O tempo médio de duração do exame varia de acordo com a indicação para sua realização e da cooperação do paciente. Por isso, gira em torno de 20 a 60 minutos em média. Dos possíveis desconfortos no curso do procedimento: palpitação, taquicardia, náuseas, vômitos, sudorese, podendo ocorrer arritmias complexas e mesmo fatais. Tais efeitos colaterais são monitorizados durante todo o exame através da observação clínica, monitorização eletrocardiográfica e oximetria de pulso, visando a segurança dos mesmos durante o procedimento. Em caso de intercorrências, a sala de exames possui pessoal treinado (médicos e equipe de enfermagem), equipamentos e medicamentos adequados para a resolução dessas situações adversas </w:t>
      </w:r>
    </w:p>
    <w:p>
      <w:pPr>
        <w:pStyle w:val="BodyText"/>
        <w:ind w:hanging="0" w:left="-567" w:right="-568"/>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Normal"/>
        <w:spacing w:lineRule="auto" w:line="240" w:before="0" w:after="0"/>
        <w:ind w:hanging="0" w:left="-567" w:right="-568"/>
        <w:jc w:val="both"/>
        <w:rPr>
          <w:rFonts w:cs="Calibri" w:cstheme="minorHAnsi"/>
        </w:rPr>
      </w:pPr>
      <w:r>
        <w:rPr>
          <w:rFonts w:cs="Calibri" w:cstheme="minorHAnsi"/>
          <w:b/>
          <w:bCs/>
        </w:rPr>
        <w:t>RISCOS, COMPLICAÇÕES, CONTRAINDICAÇÃO</w:t>
      </w:r>
      <w:r>
        <w:rPr>
          <w:rFonts w:cs="Calibri" w:cstheme="minorHAnsi"/>
        </w:rPr>
        <w:t xml:space="preserve">: O EEF é um procedimento de baixo risco. Os riscos associados a realização deste exame são raros, mas existem. Entre os riscos raros possíveis incluem mal estar, náusea, sudorese, tremores, dor de cabeça, arritmias e parada cardiorrespiratória podendo levar à morte.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Tais reações adversas são agravadas quando associadas a outros fatores pessoais do paciente como, por exemplo: doenças subjacentes, cirurgia cardíaca prévia, alergias, hipertensão arterial, tabagismo, alcoolismo, diabetes, obesidade, insuficiência renal, acidente vascular cerebral, insuficiência hepática, doenças cardíacas, doença aterosclerótica, insuficiência respiratória, desnutrição grave, idade avançada, neoplasia maligna, entre outros.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Em caso de reações como as citadas acima, fica autorizada a execução das medidas necessárias e dos procedimentos urgentes para o tratamento do paciente, incluindo transferência para o Centro de Terapia Intensiva – CTI.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Quaisquer patologias do paciente ou alergias devem ser previamente informadas ao médico responsável para reduzir o risco de ocorrência de complicações. </w:t>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b/>
          <w:bCs/>
        </w:rPr>
      </w:pPr>
      <w:r>
        <w:rPr>
          <w:rFonts w:eastAsia="Calibri" w:cs="Calibri" w:cstheme="minorHAnsi"/>
          <w:b/>
          <w:bCs/>
          <w:sz w:val="22"/>
          <w:szCs w:val="22"/>
          <w:lang w:val="pt-BR" w:eastAsia="en-US" w:bidi="ar-SA"/>
        </w:rPr>
        <w:t>Estou ciente que além dos riscos e complicações descritas acima, em exames médicos invasivos como o proposto, pode haver também risco de morte.</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r>
    </w:p>
    <w:p>
      <w:pPr>
        <w:pStyle w:val="Normal"/>
        <w:spacing w:lineRule="auto" w:line="240" w:before="0" w:after="0"/>
        <w:ind w:hanging="0" w:left="-567" w:right="-568"/>
        <w:jc w:val="both"/>
        <w:rPr>
          <w:rFonts w:cs="Calibri" w:cstheme="minorHAnsi"/>
        </w:rPr>
      </w:pPr>
      <w:r>
        <w:rPr>
          <w:rFonts w:cs="Calibri" w:cstheme="minorHAnsi"/>
        </w:rPr>
        <w:t xml:space="preserve">Declaro, adicionalmente, que: </w:t>
      </w:r>
    </w:p>
    <w:p>
      <w:pPr>
        <w:pStyle w:val="Normal"/>
        <w:spacing w:lineRule="auto" w:line="240" w:before="0" w:after="0"/>
        <w:ind w:hanging="0"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hanging="0"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hanging="0" w:left="-567" w:right="-568"/>
        <w:contextualSpacing/>
        <w:jc w:val="both"/>
        <w:rPr>
          <w:rFonts w:cs="Calibri" w:cstheme="minorHAnsi"/>
        </w:rPr>
      </w:pPr>
      <w:r>
        <w:rPr>
          <w:rFonts w:cs="Calibri" w:cstheme="minorHAnsi"/>
        </w:rPr>
      </w:r>
    </w:p>
    <w:p>
      <w:pPr>
        <w:pStyle w:val="ListParagraph"/>
        <w:spacing w:lineRule="auto" w:line="240" w:before="0" w:after="0"/>
        <w:ind w:hanging="0" w:left="-567" w:right="-568"/>
        <w:contextualSpacing/>
        <w:jc w:val="both"/>
        <w:rPr>
          <w:rFonts w:cs="Calibri" w:cstheme="minorHAnsi"/>
        </w:rPr>
      </w:pPr>
      <w:r>
        <w:rPr>
          <w:rFonts w:cs="Calibri" w:cstheme="minorHAnsi"/>
        </w:rPr>
        <w:t>2. Opto livremente pela realização do Procedimento, ainda que ele apresente os riscos e possíveis complicações riscos apresentados acima e suas possíveis complicações, sendo algumas delas, por vezes, imprevisíveis.</w:t>
      </w:r>
    </w:p>
    <w:p>
      <w:pPr>
        <w:pStyle w:val="Normal"/>
        <w:spacing w:lineRule="auto" w:line="240" w:before="0" w:after="0"/>
        <w:ind w:hanging="0" w:right="-568"/>
        <w:jc w:val="both"/>
        <w:rPr>
          <w:rFonts w:cs="Calibri" w:cstheme="minorHAnsi"/>
        </w:rPr>
      </w:pPr>
      <w:r>
        <w:rPr>
          <w:rFonts w:cs="Calibri" w:cstheme="minorHAnsi"/>
        </w:rPr>
      </w:r>
    </w:p>
    <w:p>
      <w:pPr>
        <w:pStyle w:val="ListParagraph"/>
        <w:spacing w:lineRule="auto" w:line="240" w:before="0" w:after="0"/>
        <w:ind w:hanging="0" w:left="-567" w:right="-568"/>
        <w:contextualSpacing/>
        <w:jc w:val="both"/>
        <w:rPr>
          <w:rFonts w:cs="Calibri" w:cstheme="minorHAnsi"/>
        </w:rPr>
      </w:pPr>
      <w:r>
        <w:rPr>
          <w:rFonts w:cs="Calibri" w:cstheme="minorHAnsi"/>
        </w:rPr>
        <w:t>3.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hanging="0"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4.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hanging="0"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r>
    </w:p>
    <w:p>
      <w:pPr>
        <w:pStyle w:val="ListParagraph"/>
        <w:widowControl/>
        <w:suppressAutoHyphens w:val="true"/>
        <w:bidi w:val="0"/>
        <w:spacing w:lineRule="auto" w:line="240" w:before="0" w:after="0"/>
        <w:ind w:hanging="0"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5.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Normal"/>
        <w:spacing w:lineRule="auto" w:line="240" w:before="0" w:after="0"/>
        <w:ind w:hanging="0" w:right="-568"/>
        <w:jc w:val="both"/>
        <w:rPr>
          <w:rFonts w:cs="Calibri" w:cstheme="minorHAnsi"/>
        </w:rPr>
      </w:pPr>
      <w:r>
        <w:rPr>
          <w:rFonts w:cs="Calibri" w:cstheme="minorHAnsi"/>
        </w:rPr>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hanging="0"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hanging="0" w:left="39"/>
              <w:jc w:val="left"/>
              <w:rPr>
                <w:rFonts w:cs="Calibri" w:cstheme="minorHAnsi"/>
                <w:b/>
                <w:bCs/>
              </w:rPr>
            </w:pPr>
            <w:r>
              <w:rPr>
                <w:rFonts w:cs="Calibri" w:cstheme="minorHAnsi"/>
                <w:b/>
                <w:bCs/>
              </w:rPr>
            </w:r>
          </w:p>
          <w:p>
            <w:pPr>
              <w:pStyle w:val="Normal"/>
              <w:widowControl/>
              <w:suppressAutoHyphens w:val="true"/>
              <w:spacing w:lineRule="auto" w:line="360" w:before="0" w:after="0"/>
              <w:ind w:hanging="0"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hanging="0"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hanging="0"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hanging="0"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hanging="0" w:left="39"/>
              <w:jc w:val="left"/>
              <w:rPr>
                <w:rFonts w:cs="Calibri" w:cstheme="minorHAnsi"/>
                <w:b/>
                <w:bCs/>
              </w:rPr>
            </w:pPr>
            <w:r>
              <w:rPr>
                <w:rFonts w:cs="Calibri" w:cstheme="minorHAnsi"/>
                <w:b/>
                <w:bCs/>
              </w:rPr>
            </w:r>
          </w:p>
          <w:p>
            <w:pPr>
              <w:pStyle w:val="Normal"/>
              <w:widowControl/>
              <w:suppressAutoHyphens w:val="true"/>
              <w:spacing w:lineRule="auto" w:line="360" w:before="0" w:after="0"/>
              <w:ind w:hanging="0"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hanging="0"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hanging="0" w:left="39"/>
              <w:jc w:val="left"/>
              <w:rPr>
                <w:rFonts w:cs="Calibri" w:cstheme="minorHAnsi"/>
                <w:b/>
                <w:bCs/>
              </w:rPr>
            </w:pPr>
            <w:r>
              <w:rPr>
                <w:rFonts w:cs="Calibri" w:cstheme="minorHAnsi"/>
                <w:b/>
                <w:bCs/>
              </w:rPr>
            </w:r>
          </w:p>
        </w:tc>
      </w:tr>
    </w:tbl>
    <w:p>
      <w:pPr>
        <w:pStyle w:val="Normal"/>
        <w:rPr/>
      </w:pPr>
      <w:r>
        <w:rPr/>
      </w:r>
    </w:p>
    <w:tbl>
      <w:tblPr>
        <w:tblStyle w:val="Tabelacomgrade"/>
        <w:tblW w:w="979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97"/>
      </w:tblGrid>
      <w:tr>
        <w:trPr>
          <w:trHeight w:val="609" w:hRule="atLeast"/>
        </w:trPr>
        <w:tc>
          <w:tcPr>
            <w:tcW w:w="9797" w:type="dxa"/>
            <w:tcBorders/>
          </w:tcPr>
          <w:p>
            <w:pPr>
              <w:pStyle w:val="Normal"/>
              <w:widowControl/>
              <w:suppressAutoHyphens w:val="true"/>
              <w:spacing w:lineRule="auto" w:line="240" w:before="0" w:after="0"/>
              <w:ind w:hanging="0" w:left="39"/>
              <w:jc w:val="left"/>
              <w:rPr>
                <w:rFonts w:cs="Calibri" w:cstheme="minorHAnsi"/>
                <w:b/>
                <w:bCs/>
              </w:rPr>
            </w:pPr>
            <w:r>
              <w:rPr>
                <w:rFonts w:cs="Calibri" w:cstheme="minorHAnsi"/>
                <w:b/>
                <w:bCs/>
              </w:rPr>
            </w:r>
          </w:p>
          <w:p>
            <w:pPr>
              <w:pStyle w:val="Normal"/>
              <w:widowControl/>
              <w:suppressAutoHyphens w:val="true"/>
              <w:spacing w:lineRule="auto" w:line="24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 xml:space="preserve">Autorizo o corpo clínico (médicos) da Radiologia e Diagnóstico por Imagem do </w:t>
            </w:r>
            <w:r>
              <w:rPr>
                <w:rFonts w:eastAsia="Calibri" w:cs="Calibri" w:cstheme="minorHAnsi"/>
                <w:kern w:val="0"/>
                <w:sz w:val="22"/>
                <w:szCs w:val="22"/>
                <w:lang w:val="pt-BR" w:eastAsia="en-US" w:bidi="ar-SA"/>
              </w:rPr>
              <w:t>Grupo Orizonti</w:t>
            </w:r>
            <w:r>
              <w:rPr>
                <w:rFonts w:eastAsia="Calibri" w:cs=""/>
                <w:kern w:val="0"/>
                <w:sz w:val="22"/>
                <w:szCs w:val="22"/>
                <w:lang w:val="pt-BR" w:eastAsia="en-US" w:bidi="ar-SA"/>
              </w:rPr>
              <w:t xml:space="preserve"> acessar meus exames com o objetivo de fornecer ludo comparativo/ evolutivo.</w:t>
            </w:r>
          </w:p>
          <w:p>
            <w:pPr>
              <w:pStyle w:val="Normal"/>
              <w:widowControl/>
              <w:suppressAutoHyphens w:val="true"/>
              <w:spacing w:lineRule="auto" w:line="240" w:before="0" w:after="0"/>
              <w:jc w:val="both"/>
              <w:rPr>
                <w:rFonts w:cs="Calibri" w:cstheme="minorHAnsi"/>
              </w:rPr>
            </w:pPr>
            <w:r>
              <w:rPr>
                <w:rFonts w:cs="Calibri" w:cstheme="minorHAnsi"/>
              </w:rPr>
            </w:r>
          </w:p>
          <w:p>
            <w:pPr>
              <w:pStyle w:val="Normal"/>
              <w:widowControl/>
              <w:suppressAutoHyphens w:val="true"/>
              <w:spacing w:lineRule="auto" w:line="240" w:before="0" w:after="0"/>
              <w:jc w:val="both"/>
              <w:rPr>
                <w:rFonts w:cs="Calibri" w:cstheme="minorHAnsi"/>
              </w:rPr>
            </w:pPr>
            <w:r>
              <w:rPr>
                <w:rFonts w:eastAsia="Calibri"/>
                <w:b/>
                <w:bCs/>
                <w:kern w:val="0"/>
                <w:sz w:val="22"/>
                <w:szCs w:val="22"/>
                <w:lang w:val="pt-BR" w:eastAsia="en-US" w:bidi="ar-SA"/>
              </w:rPr>
              <w:t>Instituição:</w:t>
            </w:r>
            <w:r>
              <w:rPr>
                <w:rFonts w:eastAsia="Calibri"/>
                <w:kern w:val="0"/>
                <w:sz w:val="22"/>
                <w:szCs w:val="22"/>
                <w:lang w:val="pt-BR" w:eastAsia="en-US" w:bidi="ar-SA"/>
              </w:rPr>
              <w:t xml:space="preserve"> </w:t>
            </w:r>
            <w:r>
              <w:rPr>
                <w:rFonts w:eastAsia="Calibri" w:cs="Calibri" w:cstheme="minorHAnsi"/>
                <w:kern w:val="0"/>
                <w:sz w:val="22"/>
                <w:szCs w:val="22"/>
                <w:lang w:val="pt-BR" w:eastAsia="en-US" w:bidi="ar-SA"/>
              </w:rPr>
              <w:t>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Login:</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Senha:</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360" w:before="0" w:after="0"/>
              <w:ind w:hanging="0" w:left="39"/>
              <w:jc w:val="left"/>
              <w:rPr>
                <w:rFonts w:cs="Calibri" w:cstheme="minorHAnsi"/>
                <w:b/>
                <w:bCs/>
              </w:rPr>
            </w:pPr>
            <w:r>
              <w:rPr>
                <w:rFonts w:cs="Calibri" w:cstheme="minorHAnsi"/>
                <w:b/>
                <w:bCs/>
              </w:rPr>
            </w:r>
          </w:p>
        </w:tc>
      </w:tr>
    </w:tbl>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hanging="0"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74"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9"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3"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5"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footer3.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4.jpeg"/>
</Relationships>
</file>

<file path=word/_rels/header3.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LibreOffice/24.2.0.3$Windows_X86_64 LibreOffice_project/da48488a73ddd66ea24cf16bbc4f7b9c08e9bea1</Application>
  <AppVersion>15.0000</AppVersion>
  <Pages>4</Pages>
  <Words>1341</Words>
  <Characters>9155</Characters>
  <CharactersWithSpaces>10453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2024-12-17T16:46:19Z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