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Braquiterapia Ginecologica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Braquiterapia Ginecologica</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340"/>
        <w:jc w:val="both"/>
        <w:rPr/>
      </w:pPr>
      <w:r>
        <w:rPr>
          <w:rFonts w:cs="Calibri" w:cstheme="minorHAnsi"/>
          <w:b/>
          <w:bCs/>
        </w:rPr>
        <w:t>DEFINIÇÃO DO TRATAMENTO</w:t>
      </w:r>
      <w:r>
        <w:rPr>
          <w:rFonts w:cs="Calibri" w:cstheme="minorHAnsi"/>
        </w:rPr>
        <w:t xml:space="preserve">: 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76"/>
        <w:ind w:hanging="0" w:left="-567" w:right="-340"/>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76"/>
        <w:ind w:hanging="0" w:left="-567" w:right="-340"/>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76"/>
        <w:ind w:hanging="0" w:left="-567" w:right="-340"/>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widowControl/>
        <w:suppressAutoHyphens w:val="true"/>
        <w:bidi w:val="0"/>
        <w:spacing w:lineRule="auto" w:line="276"/>
        <w:ind w:hanging="0" w:left="-567" w:right="-340"/>
        <w:jc w:val="both"/>
        <w:rPr/>
      </w:pPr>
      <w:r>
        <w:rPr>
          <w:rFonts w:cs="Calibri" w:cstheme="minorHAnsi"/>
        </w:rPr>
        <w:t>Durante o procedimento será necessária a colocação de sondas intra uterinas ou cilindros vaginais, sendo necessário a realização de exame ginecológico no momento da aplicação. Em alguns casos a sedação será necessária e será realizada pela equipe de anestesia com autorização prévia da paciente.</w:t>
      </w:r>
    </w:p>
    <w:p>
      <w:pPr>
        <w:pStyle w:val="Normal"/>
        <w:widowControl/>
        <w:suppressAutoHyphens w:val="true"/>
        <w:bidi w:val="0"/>
        <w:ind w:hanging="0" w:left="-567" w:right="-340"/>
        <w:jc w:val="both"/>
        <w:rPr/>
      </w:pPr>
      <w:r>
        <w:rPr>
          <w:rFonts w:cs="Calibri" w:cstheme="minorHAnsi"/>
          <w:b/>
          <w:bCs/>
        </w:rPr>
        <w:t>RISCOS, COMPLICAÇÕES, CONTRAINDICAÇÃO:</w:t>
      </w:r>
      <w:r>
        <w:rPr/>
        <w:t xml:space="preserve"> </w:t>
      </w:r>
      <w:r>
        <w:rPr>
          <w:rFonts w:cs="Calibri" w:cstheme="minorHAnsi"/>
        </w:rPr>
        <w:t xml:space="preserve">Os efeitos colaterais do tratamento podem aparecer durante ou após o término do mesmo e podem ser locais ou sistêmicos. Localmente e precocemente a pele da região inguinal, das partes íntimas, da região interglútea e supra púbica podem apresentar inchaço, edema, aumento da temperatura e coloração local, dor, descamação, perda de pelos, bolhas e em casos extremos necrose. O intestino pode apresentar alterações inflamatórias com consequente possibilidade de aparecimento de sintomas como diarréia, desidratação, ardor para evacuar, cólicas, urgência fecal e sangramento nas fezes. O sistema urinário também pode apresentar alterações inflamatórias com consequente possibilidade de aparecimento de sintomas como ardor para urinar, aumento da frequência urinária e sangramento urinário. A vagina pode arder, coçar, doer e até mesmo sangrar. </w:t>
      </w:r>
    </w:p>
    <w:p>
      <w:pPr>
        <w:pStyle w:val="Normal"/>
        <w:widowControl/>
        <w:suppressAutoHyphens w:val="true"/>
        <w:bidi w:val="0"/>
        <w:ind w:hanging="0" w:left="-567" w:right="-340"/>
        <w:jc w:val="both"/>
        <w:rPr/>
      </w:pPr>
      <w:r>
        <w:rPr>
          <w:rFonts w:cs="Calibri" w:cstheme="minorHAnsi"/>
        </w:rPr>
        <w:t xml:space="preserve">Localmente e tardiamente (meses após o término do tratamento) poderão ocorrer fibrose da pele da região pélvica, incontinência fecal e/ou urinária (perda não controlada de fezes ou urina), fístula (comunicação) entre órgãos, estenose (estreitamento) ou perfuração de órgãos levando inclusive a necessidade de procedimentos cirúrgicos para correção das mesmas. Infertilidade também podem ocorrer. A menopausa pode ocorrer mais precocemente do que a data esperada. Sistemicamente pode ocorrer fadiga, adinamia e cansaço. </w:t>
      </w:r>
    </w:p>
    <w:p>
      <w:pPr>
        <w:pStyle w:val="Normal"/>
        <w:widowControl/>
        <w:suppressAutoHyphens w:val="true"/>
        <w:bidi w:val="0"/>
        <w:ind w:hanging="0" w:left="-567" w:right="-340"/>
        <w:jc w:val="both"/>
        <w:rPr/>
      </w:pPr>
      <w:r>
        <w:rPr>
          <w:rFonts w:cs="Calibri Light"/>
          <w:color w:themeColor="text1" w:val="000000"/>
        </w:rPr>
        <w:t xml:space="preserve">A paciente declara-se ciente do risco de aparecimento de outro tumor na área em que foi exposto à irradiação. Esse risco é </w:t>
      </w:r>
      <w:r>
        <w:rPr>
          <w:rFonts w:cs="Calibri Light"/>
        </w:rPr>
        <w:t>muito baixo e os benefícios do tratamento certamente o superam.</w:t>
      </w:r>
    </w:p>
    <w:p>
      <w:pPr>
        <w:pStyle w:val="NormalWeb"/>
        <w:widowControl/>
        <w:tabs>
          <w:tab w:val="clear" w:pos="720"/>
          <w:tab w:val="left" w:pos="8505" w:leader="none"/>
        </w:tabs>
        <w:suppressAutoHyphens w:val="true"/>
        <w:bidi w:val="0"/>
        <w:spacing w:before="280" w:after="280"/>
        <w:ind w:hanging="0" w:left="-567" w:right="-340"/>
        <w:jc w:val="both"/>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widowControl/>
        <w:tabs>
          <w:tab w:val="clear" w:pos="720"/>
          <w:tab w:val="left" w:pos="8505" w:leader="none"/>
        </w:tabs>
        <w:suppressAutoHyphens w:val="true"/>
        <w:bidi w:val="0"/>
        <w:ind w:hanging="0" w:left="-567" w:right="-340"/>
        <w:jc w:val="both"/>
        <w:rPr/>
      </w:pPr>
      <w:r>
        <w:rPr>
          <w:rFonts w:eastAsia="Times New Roman" w:cs="Times New Roman"/>
          <w:color w:themeColor="text1" w:val="000000"/>
          <w:lang w:eastAsia="pt-BR"/>
        </w:rPr>
        <w:t xml:space="preserve">A paciente declara-se ciente que apesar de todos os recursos técnicos disponíveis e precauções empregadas, não há garantia de que o tratamento alcance os resultados desejados e que </w:t>
      </w:r>
      <w:r>
        <w:rPr>
          <w:rFonts w:cs="Calibri Light"/>
          <w:color w:themeColor="text1" w:val="000000"/>
        </w:rPr>
        <w:t xml:space="preserve">existe o risco da própria doença levar o paciente a óbito. Não há </w:t>
      </w:r>
      <w:r>
        <w:rPr>
          <w:rFonts w:eastAsia="Times New Roman" w:cs="Times New Roman"/>
          <w:color w:themeColor="text1" w:val="000000"/>
          <w:lang w:eastAsia="pt-BR"/>
        </w:rPr>
        <w:t>exatidão quanto ao resultado pretendido pois depende da evolução da doença, do tratamento e das condições de saúde gerais de cada indivíduo</w:t>
      </w:r>
      <w:r>
        <w:rPr>
          <w:rFonts w:cs="Calibri Light"/>
          <w:color w:themeColor="text1" w:val="000000"/>
        </w:rPr>
        <w:t xml:space="preserve">. </w:t>
      </w:r>
    </w:p>
    <w:p>
      <w:pPr>
        <w:pStyle w:val="ListParagraph"/>
        <w:widowControl/>
        <w:tabs>
          <w:tab w:val="clear" w:pos="720"/>
          <w:tab w:val="left" w:pos="927" w:leader="none"/>
          <w:tab w:val="left" w:pos="8505" w:leader="none"/>
        </w:tabs>
        <w:suppressAutoHyphens w:val="true"/>
        <w:bidi w:val="0"/>
        <w:spacing w:lineRule="auto" w:line="276"/>
        <w:ind w:hanging="0" w:left="-567" w:right="-340"/>
        <w:jc w:val="both"/>
        <w:rPr/>
      </w:pPr>
      <w:r>
        <w:rPr>
          <w:rFonts w:cs="Calibri Light"/>
        </w:rPr>
        <w:t xml:space="preserve">Os tratamentos de radioterapia dependem de equipamentos que podem apresentar problemas técnicos a qualquer momento, independente do zelo, cuidado e medidas adotadas pela instituição de saúde. </w:t>
      </w:r>
      <w:r>
        <w:rPr>
          <w:rFonts w:cs="Calibri Light"/>
          <w:color w:themeColor="text1" w:val="000000"/>
        </w:rPr>
        <w:t>Nossos equipamentos se adequam às exigências dos órgãos reguladores de tratamento,</w:t>
      </w:r>
      <w:r>
        <w:rPr>
          <w:rFonts w:cs="Calibri Light"/>
        </w:rPr>
        <w:t xml:space="preserve"> são submetidos a protocolos de manutenção o que minimiza estes tipos de problemas, no entanto, na eventualidade de problemas técnicos, os procedimentos podem ser cancelados e reagendados para outras datas.</w:t>
      </w:r>
    </w:p>
    <w:p>
      <w:pPr>
        <w:pStyle w:val="ListParagraph"/>
        <w:widowControl/>
        <w:tabs>
          <w:tab w:val="clear" w:pos="720"/>
          <w:tab w:val="left" w:pos="927" w:leader="none"/>
          <w:tab w:val="left" w:pos="8505" w:leader="none"/>
        </w:tabs>
        <w:suppressAutoHyphens w:val="true"/>
        <w:bidi w:val="0"/>
        <w:spacing w:lineRule="auto" w:line="276"/>
        <w:ind w:hanging="0" w:left="-567" w:right="-340"/>
        <w:jc w:val="both"/>
        <w:rPr>
          <w:rFonts w:cs="Calibri Light"/>
        </w:rPr>
      </w:pPr>
      <w:r>
        <w:rPr>
          <w:rFonts w:cs="Calibri Light"/>
        </w:rPr>
      </w:r>
    </w:p>
    <w:p>
      <w:pPr>
        <w:pStyle w:val="ListParagraph"/>
        <w:widowControl/>
        <w:tabs>
          <w:tab w:val="clear" w:pos="720"/>
          <w:tab w:val="left" w:pos="927" w:leader="none"/>
          <w:tab w:val="left" w:pos="8505" w:leader="none"/>
        </w:tabs>
        <w:suppressAutoHyphens w:val="true"/>
        <w:bidi w:val="0"/>
        <w:spacing w:lineRule="auto" w:line="276"/>
        <w:ind w:hanging="0" w:left="-567" w:right="-340"/>
        <w:jc w:val="both"/>
        <w:rPr/>
      </w:pPr>
      <w:r>
        <w:rPr>
          <w:rFonts w:cs="Calibri Light"/>
        </w:rPr>
        <w:t>O ambiente da radioterapia (incluindo a parte de dentro das salas de tratamento) é monitorado por câmeras e filmado. Os arquivos são protegidos e totalmente sigilosos.</w:t>
      </w:r>
    </w:p>
    <w:p>
      <w:pPr>
        <w:pStyle w:val="ListParagraph"/>
        <w:widowControl/>
        <w:tabs>
          <w:tab w:val="clear" w:pos="720"/>
          <w:tab w:val="left" w:pos="927" w:leader="none"/>
          <w:tab w:val="left" w:pos="8505" w:leader="none"/>
        </w:tabs>
        <w:suppressAutoHyphens w:val="true"/>
        <w:bidi w:val="0"/>
        <w:spacing w:lineRule="auto" w:line="276"/>
        <w:ind w:hanging="0" w:left="-567" w:right="-340"/>
        <w:jc w:val="both"/>
        <w:rPr>
          <w:rFonts w:cs="Calibri Light"/>
        </w:rPr>
      </w:pPr>
      <w:r>
        <w:rPr>
          <w:rFonts w:cs="Calibri Light"/>
        </w:rPr>
      </w:r>
    </w:p>
    <w:p>
      <w:pPr>
        <w:pStyle w:val="ListParagraph"/>
        <w:widowControl/>
        <w:tabs>
          <w:tab w:val="clear" w:pos="720"/>
          <w:tab w:val="left" w:pos="973" w:leader="none"/>
          <w:tab w:val="left" w:pos="8505" w:leader="none"/>
        </w:tabs>
        <w:suppressAutoHyphens w:val="true"/>
        <w:bidi w:val="0"/>
        <w:ind w:hanging="0" w:left="-567" w:right="-340"/>
        <w:jc w:val="both"/>
        <w:rPr/>
      </w:pPr>
      <w:r>
        <w:rPr>
          <w:rFonts w:cs="Calibri Light"/>
          <w:b/>
          <w:bCs/>
        </w:rPr>
        <w:t xml:space="preserve">DAS PACIENTES DO SEXO FEMININO E GRAVIDEZ: Durante o período de radioterapia, a gravidez deve ser evitada, já </w:t>
      </w:r>
      <w:r>
        <w:rPr>
          <w:rFonts w:cs="Calibri Light"/>
          <w:b/>
          <w:bCs/>
          <w:spacing w:val="2"/>
        </w:rPr>
        <w:t xml:space="preserve">que </w:t>
      </w:r>
      <w:r>
        <w:rPr>
          <w:rFonts w:cs="Calibri Light"/>
          <w:b/>
          <w:bCs/>
        </w:rPr>
        <w:t>a radiação utilizada pode causar riscos na formação do feto; qualquer suspeita de gravidez deve ser imediatamente informada à equipe médica.</w:t>
      </w:r>
    </w:p>
    <w:p>
      <w:pPr>
        <w:pStyle w:val="Normal"/>
        <w:spacing w:lineRule="auto" w:line="240"/>
        <w:ind w:left="-567" w:right="-568"/>
        <w:jc w:val="both"/>
        <w:rPr>
          <w:rFonts w:eastAsia="Arial Unicode MS" w:cs="Calibri" w:cstheme="minorHAnsi"/>
          <w:lang w:val="pt-PT" w:eastAsia="pt-BR"/>
          <w14:textOutline w14:w="0" w14:cap="flat" w14:cmpd="sng" w14:algn="ctr">
            <w14:noFill/>
            <w14:prstDash w14:val="solid"/>
            <w14:bevel/>
          </w14:textOutline>
        </w:rPr>
      </w:pPr>
      <w:r>
        <w:rPr>
          <w:rFonts w:cs="Calibri" w:cstheme="minorHAnsi"/>
        </w:rPr>
        <w:t xml:space="preserve">Declaro, adicionalmente, que: </w:t>
      </w:r>
    </w:p>
    <w:p>
      <w:pPr>
        <w:pStyle w:val="ListParagraph"/>
        <w:widowControl/>
        <w:suppressAutoHyphens w:val="true"/>
        <w:bidi w:val="0"/>
        <w:spacing w:lineRule="auto" w:line="240" w:before="0" w:after="20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4.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eastAsia="Calibri" w:cs="Calibri" w:cstheme="minorHAnsi"/>
          <w:color w:val="auto"/>
          <w:kern w:val="0"/>
          <w:sz w:val="22"/>
          <w:szCs w:val="22"/>
          <w:lang w:val="pt-BR" w:eastAsia="ja-JP" w:bidi="ar-SA"/>
        </w:rPr>
        <w:t>6.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w:t>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 </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Application>LibreOffice/24.2.0.3$Windows_X86_64 LibreOffice_project/da48488a73ddd66ea24cf16bbc4f7b9c08e9bea1</Application>
  <AppVersion>15.0000</AppVersion>
  <Pages>5</Pages>
  <Words>1379</Words>
  <Characters>8925</Characters>
  <CharactersWithSpaces>10263</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2024-12-18T12:04:00Z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