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Artrodese Vertebral por Via Posterior</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40" w:before="0" w:after="0"/>
        <w:ind w:hanging="0" w:left="-567" w:right="-283"/>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Artrodese Vertebral por Via Posterior</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283"/>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283"/>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283"/>
        <w:jc w:val="both"/>
        <w:rPr>
          <w:rFonts w:cs="Calibri" w:cstheme="minorHAnsi"/>
        </w:rPr>
      </w:pPr>
      <w:r>
        <w:rPr>
          <w:rFonts w:cs="Calibri" w:cstheme="minorHAnsi"/>
        </w:rPr>
      </w:r>
    </w:p>
    <w:p>
      <w:pPr>
        <w:pStyle w:val="Normal"/>
        <w:widowControl/>
        <w:suppressAutoHyphens w:val="true"/>
        <w:bidi w:val="0"/>
        <w:spacing w:lineRule="auto" w:line="240"/>
        <w:ind w:hanging="0" w:left="-567" w:right="-283"/>
        <w:jc w:val="both"/>
        <w:rPr/>
      </w:pPr>
      <w:r>
        <w:rPr>
          <w:rFonts w:cs="Calibri" w:cstheme="minorHAnsi"/>
          <w:b/>
          <w:bCs/>
        </w:rPr>
        <w:t>DIAGNÓSTICO</w:t>
      </w:r>
      <w:r>
        <w:rPr>
          <w:rFonts w:cs="Calibri" w:cstheme="minorHAnsi"/>
        </w:rPr>
        <w:t>: Distúrbios das Vértebras ou Discos Intervertebrais que levem a Compressão da Medula ou dos Nervos Espinhais ou, ainda, a instabilidade vertebral dolorosa.</w:t>
      </w:r>
    </w:p>
    <w:p>
      <w:pPr>
        <w:pStyle w:val="Normal"/>
        <w:widowControl/>
        <w:suppressAutoHyphens w:val="true"/>
        <w:bidi w:val="0"/>
        <w:spacing w:lineRule="auto" w:line="240"/>
        <w:ind w:hanging="0" w:left="-567" w:right="-283"/>
        <w:jc w:val="both"/>
        <w:rPr/>
      </w:pPr>
      <w:r>
        <w:rPr>
          <w:rFonts w:cs="Calibri" w:cstheme="minorHAnsi"/>
          <w:b/>
          <w:bCs/>
        </w:rPr>
        <w:t>DEFINIÇÃO DO PROCEDIMENTO</w:t>
      </w:r>
      <w:r>
        <w:rPr>
          <w:rFonts w:cs="Calibri" w:cstheme="minorHAnsi"/>
        </w:rPr>
        <w:t>: Fusão cirúrgica de vértebras com remoção de elementos compressivos e implantação de dispositivo através de acesso realizado pela região dorsal.</w:t>
      </w:r>
    </w:p>
    <w:p>
      <w:pPr>
        <w:pStyle w:val="Normal"/>
        <w:widowControl/>
        <w:suppressAutoHyphens w:val="true"/>
        <w:bidi w:val="0"/>
        <w:spacing w:lineRule="auto" w:line="240"/>
        <w:ind w:hanging="0" w:left="-567" w:right="-283"/>
        <w:jc w:val="both"/>
        <w:rPr>
          <w:rFonts w:cs="Calibri" w:cstheme="minorHAnsi"/>
        </w:rPr>
      </w:pPr>
      <w:r>
        <w:rPr>
          <w:rFonts w:cs="Calibri" w:cstheme="minorHAnsi"/>
          <w:b/>
          <w:bCs/>
          <w:sz w:val="22"/>
          <w:szCs w:val="22"/>
        </w:rPr>
        <w:t>RISCOS, COMPLICAÇÕES</w:t>
      </w:r>
      <w:r>
        <w:rPr>
          <w:rFonts w:cs="Calibri" w:cstheme="minorHAnsi"/>
          <w:sz w:val="22"/>
          <w:szCs w:val="22"/>
        </w:rPr>
        <w:t>: Sangramento excessivo com necessidade de hemotransfusão, infecções envolvendo pele, subcutâneo, vértebras, meninges e sistema nervoso ou dispositivos implantados com necessidade de tratamento cirúrgico sequencial ou tratamento medicamentoso prolongado.  Redução ou perda da capacidade de sentir um segmento corpóreo (p. ex. membros superiores, membros inferiores, tronco), redução da perda ou capacidade de mover um segmento corpóreo (p. ex membros superiores,</w:t>
      </w:r>
      <w:r>
        <w:rPr>
          <w:rFonts w:cs="Calibri" w:cstheme="minorHAnsi"/>
        </w:rPr>
        <w:t xml:space="preserve">  membros inferiores), dificuldade ou incapacidade de andar, rouquidão dificuldade de falar, dificuldade de engolir. Há risco de surgimento ou agravamento de síndrome dolorosa crônica de potencial difícil controle podendo ser necessário tratamento medicamentoso prolongado ou cirúrgico complementar. Retenção urinária, bexiga neurogênica, incontinência urinária, constipação, incontinência fecal, impotência sexual.  Há pequeno risco de óbito.</w:t>
      </w:r>
    </w:p>
    <w:p>
      <w:pPr>
        <w:pStyle w:val="Normal"/>
        <w:widowControl/>
        <w:suppressAutoHyphens w:val="true"/>
        <w:bidi w:val="0"/>
        <w:spacing w:lineRule="auto" w:line="240"/>
        <w:ind w:hanging="0" w:left="-567" w:right="-397"/>
        <w:jc w:val="both"/>
        <w:rPr/>
      </w:pPr>
      <w:r>
        <w:rPr>
          <w:b/>
          <w:bCs/>
        </w:rPr>
        <w:t>Estou ciente que além dos riscos e complicações descritas acima, em procedimentos médicos invasivos como o proposto, pode haver também risco de morte.</w:t>
      </w:r>
    </w:p>
    <w:p>
      <w:pPr>
        <w:pStyle w:val="Normal"/>
        <w:widowControl/>
        <w:suppressAutoHyphens w:val="true"/>
        <w:bidi w:val="0"/>
        <w:spacing w:lineRule="auto" w:line="240"/>
        <w:ind w:hanging="0" w:left="-567" w:right="-397"/>
        <w:jc w:val="both"/>
        <w:rPr/>
      </w:pPr>
      <w:r>
        <w:rPr>
          <w:rFonts w:cs="Calibri" w:cstheme="minorHAnsi"/>
          <w:b/>
          <w:bCs/>
        </w:rPr>
        <w:t>TRATAMENTOS ALTERNATIVOS</w:t>
      </w:r>
      <w:r>
        <w:rPr>
          <w:rFonts w:cs="Calibri" w:cstheme="minorHAnsi"/>
        </w:rPr>
        <w:t>: O tratamento cirúrgico foi indicado como melhor alternativa frente aos riscos trazidos pela doença e suas abordagens. Para essa indicação foram avaliadas outras vias de acesso e realização do procedimento de fusão e essa via apresenta melhor potencial de efetividade terapêutica com menor risco associado.</w:t>
      </w:r>
    </w:p>
    <w:p>
      <w:pPr>
        <w:pStyle w:val="Normal"/>
        <w:widowControl/>
        <w:suppressAutoHyphens w:val="true"/>
        <w:bidi w:val="0"/>
        <w:spacing w:lineRule="auto" w:line="240" w:before="0" w:after="0"/>
        <w:ind w:hanging="0" w:left="-567" w:right="-39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397"/>
        <w:jc w:val="both"/>
        <w:rPr/>
      </w:pPr>
      <w:r>
        <w:rPr>
          <w:rFonts w:cs="Calibri" w:cstheme="minorHAnsi"/>
        </w:rPr>
        <w:t xml:space="preserve">Declaro, adicionalmente, que: </w:t>
      </w:r>
    </w:p>
    <w:p>
      <w:pPr>
        <w:pStyle w:val="Normal"/>
        <w:widowControl/>
        <w:suppressAutoHyphens w:val="true"/>
        <w:bidi w:val="0"/>
        <w:spacing w:lineRule="auto" w:line="240" w:before="0" w:after="0"/>
        <w:ind w:hanging="0" w:left="-567" w:right="-397"/>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Normal"/>
        <w:widowControl/>
        <w:suppressAutoHyphens w:val="true"/>
        <w:bidi w:val="0"/>
        <w:spacing w:lineRule="auto" w:line="240"/>
        <w:ind w:hanging="0" w:left="-567" w:right="-397"/>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454"/>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454"/>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454"/>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Hospital</w:t>
      </w:r>
      <w:r>
        <w:rPr>
          <w:rFonts w:cs="Calibri" w:cstheme="minorHAnsi"/>
        </w:rPr>
        <w:t xml:space="preserve"> Orizonti.</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454"/>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454"/>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454"/>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widowControl/>
        <w:suppressAutoHyphens w:val="true"/>
        <w:bidi w:val="0"/>
        <w:spacing w:lineRule="auto" w:line="240" w:before="0" w:after="0"/>
        <w:ind w:hanging="0" w:left="-567" w:right="-454"/>
        <w:contextualSpacing/>
        <w:jc w:val="both"/>
        <w:rPr>
          <w:rFonts w:cs="Calibri" w:cstheme="minorHAnsi"/>
        </w:rPr>
      </w:pPr>
      <w:r>
        <w:rPr>
          <w:rFonts w:cs="Calibri" w:cstheme="minorHAnsi"/>
        </w:rPr>
      </w:r>
    </w:p>
    <w:p>
      <w:pPr>
        <w:pStyle w:val="Padro"/>
        <w:widowControl/>
        <w:suppressAutoHyphens w:val="true"/>
        <w:bidi w:val="0"/>
        <w:spacing w:before="0" w:after="0"/>
        <w:ind w:hanging="0" w:left="-567" w:right="-454"/>
        <w:jc w:val="both"/>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before="0" w:after="0"/>
        <w:ind w:hanging="0" w:left="-567" w:right="-454"/>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before="0" w:after="0"/>
        <w:ind w:hanging="0" w:left="-567" w:right="-454"/>
        <w:jc w:val="both"/>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before="0" w:after="0"/>
        <w:ind w:hanging="0" w:left="-567" w:right="-454"/>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
        <w:spacing w:lineRule="auto" w:line="240"/>
        <w:ind w:left="-567" w:right="-568"/>
        <w:jc w:val="both"/>
        <w:rPr>
          <w:rFonts w:cs="Calibri" w:cstheme="minorHAnsi"/>
        </w:rPr>
      </w:pPr>
      <w:r>
        <w:rPr>
          <w:rFonts w:cs="Calibri" w:cstheme="minorHAnsi"/>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51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LibreOffice/24.2.0.3$Windows_X86_64 LibreOffice_project/da48488a73ddd66ea24cf16bbc4f7b9c08e9bea1</Application>
  <AppVersion>15.0000</AppVersion>
  <Pages>5</Pages>
  <Words>1298</Words>
  <Characters>8871</Characters>
  <CharactersWithSpaces>10127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2024-12-12T14:45:25Z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