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Angiografia Medular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4"/>
        <w:gridCol w:w="7776"/>
      </w:tblGrid>
      <w:tr>
        <w:trPr/>
        <w:tc>
          <w:tcPr>
            <w:tcW w:w="10200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4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4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7"/>
        <w:gridCol w:w="7653"/>
      </w:tblGrid>
      <w:tr>
        <w:trPr/>
        <w:tc>
          <w:tcPr>
            <w:tcW w:w="10200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3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7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3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</w:rPr>
        <w:t>Angiografia Medular</w:t>
      </w:r>
      <w:r>
        <w:rPr>
          <w:rFonts w:cs="Calibri" w:cstheme="minorHAnsi"/>
        </w:rPr>
        <w:t xml:space="preserve"> 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 </w:t>
      </w:r>
      <w:r>
        <w:rPr>
          <w:rFonts w:cs="Calibri" w:cstheme="minorHAnsi"/>
        </w:rPr>
        <w:t xml:space="preserve">Hospital </w:t>
      </w:r>
      <w:r>
        <w:rPr>
          <w:rFonts w:cs="Calibri" w:cstheme="minorHAnsi"/>
        </w:rPr>
        <w:t xml:space="preserve">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/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>: Doença vascular ou tumoral espinhal em investigação.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/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>: A angiografia medular é um procedimento cirúrgico, que consiste em navegar um cateter até os lombares, torácicos, sacrais e ou cervicais, injetando-se meio de contraste não iônico e filmando as artérias e veias do sistema medulares, que serão adquiridas e processadas em aparelho de hemodinâmica.</w:t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</w:rPr>
        <w:t xml:space="preserve">: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Isquemia cerebral e ou medular transitória ou permanente por tromboembolismo.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hanging="283" w:left="-283" w:right="-57"/>
        <w:jc w:val="both"/>
        <w:rPr>
          <w:rFonts w:cs="Calibri" w:cstheme="minorHAnsi"/>
        </w:rPr>
      </w:pPr>
      <w:r>
        <w:rPr>
          <w:rFonts w:cs="Calibri" w:cstheme="minorHAnsi"/>
        </w:rPr>
        <w:t>Outras: náuseas, vômitos, dissecção arterial, perfuração do vaso, perda da visão transitória ou permanente, etc.</w:t>
      </w:r>
    </w:p>
    <w:p>
      <w:pPr>
        <w:pStyle w:val="Normal"/>
        <w:spacing w:lineRule="auto" w:line="24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Dentre as complicações não neurológicas pode-se citar: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Reação alérgica ao contraste (0,1%).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hanging="283" w:left="-284" w:right="-568"/>
        <w:jc w:val="both"/>
        <w:rPr>
          <w:rFonts w:cs="Calibri" w:cstheme="minorHAnsi"/>
        </w:rPr>
      </w:pPr>
      <w:r>
        <w:rPr>
          <w:rFonts w:cs="Calibri" w:cstheme="minorHAnsi"/>
        </w:rPr>
        <w:t>Hematoma no local da punção (0,4%).</w:t>
      </w:r>
    </w:p>
    <w:p>
      <w:pPr>
        <w:pStyle w:val="Normal"/>
        <w:widowControl/>
        <w:numPr>
          <w:ilvl w:val="0"/>
          <w:numId w:val="2"/>
        </w:numPr>
        <w:suppressAutoHyphens w:val="true"/>
        <w:bidi w:val="0"/>
        <w:spacing w:lineRule="auto" w:line="240" w:before="0" w:after="0"/>
        <w:ind w:hanging="283" w:left="-283" w:right="-113"/>
        <w:jc w:val="both"/>
        <w:rPr>
          <w:rFonts w:cs="Calibri" w:cstheme="minorHAnsi"/>
        </w:rPr>
      </w:pPr>
      <w:r>
        <w:rPr>
          <w:rFonts w:cs="Calibri" w:cstheme="minorHAnsi"/>
        </w:rPr>
        <w:t>Outros: náuseas, vômitos, reflexo vaso-vagal, descompensação de doença pré-existente, pseudoaneurisma em região da punção, reação pirogênica, infecção, reação alérgica aos produtos anestésicos, etc.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-284" w:right="-568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As complicações listadas acima são passíveis de tratamento, mas podem levar a déficits permanentes e até ao óbito. 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exames diagnósticos não invasivos, ressonância magnética e tomografia computadorizada.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 xml:space="preserve">8. Os registros fotográficos da pele ou lesões, caso ocorram, são autorizados e ficarão limitados aos profissionais de saúde do  </w:t>
      </w:r>
      <w:r>
        <w:rPr>
          <w:rFonts w:cs="Calibri" w:cstheme="minorHAnsi"/>
        </w:rPr>
        <w:t>Grupo</w:t>
      </w:r>
      <w:r>
        <w:rPr>
          <w:rFonts w:cs="Calibri" w:cstheme="minorHAnsi"/>
        </w:rPr>
        <w:t xml:space="preserve">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/>
      </w:pPr>
      <w:r>
        <w:rPr>
          <w:rFonts w:cs="Calibri" w:cstheme="minorHAnsi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/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Application>LibreOffice/24.2.0.3$Windows_X86_64 LibreOffice_project/da48488a73ddd66ea24cf16bbc4f7b9c08e9bea1</Application>
  <AppVersion>15.0000</AppVersion>
  <Pages>4</Pages>
  <Words>1222</Words>
  <Characters>8325</Characters>
  <CharactersWithSpaces>9493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2024-12-24T10:10:43Z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