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  <w:color w:val="auto"/>
          <w:sz w:val="22"/>
          <w:szCs w:val="22"/>
          <w:lang w:val="pt-BR"/>
        </w:rPr>
        <w:t>PARA ADMINISTRAÇÃO DE RADIOFÁRMACOS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Ablação de Extrassístole Ventricular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480" w:afterAutospacing="0" w:after="0"/>
        <w:ind w:hanging="0" w:left="-737" w:right="-170"/>
        <w:jc w:val="both"/>
        <w:rPr>
          <w:rFonts w:ascii="Calibri" w:hAnsi="Calibri" w:cs="Calibri" w:asciiTheme="minorHAnsi" w:cstheme="minorHAnsi" w:hAnsiTheme="minorHAnsi"/>
          <w:color w:themeColor="text1" w:val="000000"/>
          <w:sz w:val="22"/>
          <w:szCs w:val="22"/>
          <w:lang w:val="en-US" w:eastAsia="en-US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DEFINIÇÃO DO PROCEDIMENTO/EXAME/TRATAMENTO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Cintilografias são procedimentos da especialidade Medicina Nucleares realizadas em equipamentos denominados Gama câmaras, que necessitam para sua realização a administração de substâncias farmacológicas marcadas com radioisótopos (substâncias radioativas) em mínimas doses, denominados genericamente de radiofármacos ou radiotraçadores, que permitem o estudo metabólico e funcional dos órgãos, devido à migração e ou fixação temporária dos referidos radiofármacos, permitindo a obtenção das imagens cintilográficas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2"/>
          <w:szCs w:val="22"/>
        </w:rPr>
        <w:t>e/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ou demais procedimentos. 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170"/>
        <w:jc w:val="both"/>
        <w:rPr/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A administração dos radiofármacos, apesar de simples, varia de acordo com os exames realizados. Alguns são administrados por via oral, como é o caso do 131-lodo para a tireoide ou de produtos marcados com 99m-Tecnécio para o esqueleto. Outros são administrados por via inalatória, como é o caso de gases radioativos para a realização de cintilografia pulmonar de inalação</w:t>
      </w:r>
      <w:r>
        <w:rPr>
          <w:rFonts w:cs="Calibri" w:ascii="Calibri" w:hAnsi="Calibri" w:asciiTheme="minorHAnsi" w:cstheme="minorHAnsi" w:hAnsiTheme="minorHAnsi"/>
          <w:i/>
          <w:iCs/>
          <w:color w:themeColor="text1" w:val="000000"/>
          <w:sz w:val="22"/>
          <w:szCs w:val="22"/>
        </w:rPr>
        <w:t>/v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entilação. A maioria dos exames é realizada com a injeção endovenosa dos radiotraçadores, como por exemplo, o estudo dos ossos, rins, coração, cérebro, entre outros. Em alguns casos, outras vias podem ser utilizadas, como o gotejamento no olho (dacriocintilografia), injeções subcutâneas para o estudo do sistema linfático, por meio de sondas (cistocintilografia direta), intra-lesional para detecção de lesão oculta durante a cirurgia, entre outros. Essa avaliação, solicitada pelo seu médico assistente, é realizada por médicos nucleares e/ou equipe técnica operacional devidamente treinada para tal. </w:t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color w:themeColor="text1" w:val="000000"/>
          <w:sz w:val="22"/>
          <w:szCs w:val="22"/>
        </w:rPr>
      </w:pPr>
      <w:r>
        <w:rPr>
          <w:rFonts w:cs="Calibri" w:cstheme="minorHAnsi" w:ascii="Calibri" w:hAnsi="Calibri"/>
          <w:color w:themeColor="text1" w:val="000000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170"/>
        <w:jc w:val="both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COMPLICAÇÕES, CONTRAINDICAÇÃO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  <w:r>
        <w:rPr>
          <w:rFonts w:cs="Calibri" w:ascii="Calibri" w:hAnsi="Calibri" w:asciiTheme="minorHAnsi" w:cstheme="minorHAnsi" w:hAnsiTheme="minorHAnsi"/>
          <w:bCs/>
          <w:color w:themeColor="text1" w:val="000000"/>
          <w:sz w:val="22"/>
          <w:szCs w:val="22"/>
        </w:rPr>
        <w:t xml:space="preserve">Os 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2"/>
          <w:szCs w:val="22"/>
        </w:rPr>
        <w:t>efeitos colatera</w:t>
      </w:r>
      <w:r>
        <w:rPr>
          <w:rFonts w:cs="Calibri" w:ascii="Calibri" w:hAnsi="Calibri" w:asciiTheme="minorHAnsi" w:cstheme="minorHAnsi" w:hAnsiTheme="minorHAnsi"/>
          <w:b/>
          <w:color w:themeColor="text1" w:val="000000"/>
          <w:sz w:val="22"/>
          <w:szCs w:val="22"/>
        </w:rPr>
        <w:t>is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 da aplicação dos radiofármacos 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2"/>
          <w:szCs w:val="22"/>
        </w:rPr>
        <w:t xml:space="preserve">são raros 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e geralmente de pouca gravidade, em decorrência da pequena quantidade da substância utilizada. Alguns casos de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2"/>
          <w:szCs w:val="22"/>
        </w:rPr>
        <w:t>v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ermelhidão na pele, coceira e dor no local da injeção foram raramente relatadas, sem complicações importantes. </w:t>
      </w:r>
      <w:r>
        <w:rPr>
          <w:rFonts w:cs="Calibri" w:ascii="Calibri" w:hAnsi="Calibri" w:asciiTheme="minorHAnsi" w:cstheme="minorHAnsi" w:hAnsiTheme="minorHAnsi"/>
          <w:b/>
          <w:color w:themeColor="text1" w:val="000000"/>
          <w:sz w:val="22"/>
          <w:szCs w:val="22"/>
        </w:rPr>
        <w:t>Radiofármacos n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2"/>
          <w:szCs w:val="22"/>
        </w:rPr>
        <w:t>ão são considerados contrastes.</w:t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2"/>
          <w:szCs w:val="22"/>
        </w:rPr>
      </w:pPr>
      <w:r>
        <w:rPr>
          <w:rFonts w:cs="Calibri" w:cstheme="minorHAnsi" w:ascii="Calibri" w:hAnsi="Calibri"/>
          <w:b/>
          <w:bCs/>
          <w:color w:themeColor="text1" w:val="000000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Os protocolos de segurança médica e de radioproteção estão de acordo com as normas estabelecidas pela Comissão Nacional de Energia Nuclear (CNEN) e pelas Resoluções da Diretoria Colegiada (RDC) da Agência Nacional de Vigilância Sanitária </w:t>
      </w:r>
      <w:r>
        <w:rPr>
          <w:rFonts w:cs="Calibri" w:ascii="Calibri" w:hAnsi="Calibri" w:asciiTheme="minorHAnsi" w:cstheme="minorHAnsi" w:hAnsiTheme="minorHAnsi"/>
          <w:i/>
          <w:iCs/>
          <w:color w:themeColor="text1" w:val="000000"/>
          <w:sz w:val="22"/>
          <w:szCs w:val="22"/>
        </w:rPr>
        <w:t>(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>ANVISA), estabelecidas formalmente nos protocolos internos de procedimentos médicos da Instituição. 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color w:themeColor="text1" w:val="000000"/>
          <w:sz w:val="22"/>
          <w:szCs w:val="22"/>
        </w:rPr>
      </w:pPr>
      <w:r>
        <w:rPr>
          <w:rFonts w:cs="Calibri" w:cstheme="minorHAnsi" w:ascii="Calibri" w:hAnsi="Calibri"/>
          <w:color w:themeColor="text1" w:val="000000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bookmarkStart w:id="0" w:name="_Hlk76389335"/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Mulheres em que exista a </w:t>
      </w:r>
      <w:r>
        <w:rPr>
          <w:rFonts w:cs="Calibri" w:ascii="Calibri" w:hAnsi="Calibri" w:asciiTheme="minorHAnsi" w:cstheme="minorHAnsi" w:hAnsiTheme="minorHAnsi"/>
          <w:b/>
          <w:color w:themeColor="text1" w:val="000000"/>
          <w:sz w:val="22"/>
          <w:szCs w:val="22"/>
        </w:rPr>
        <w:t>possibilidade de gravidez ou que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themeColor="text1" w:val="000000"/>
          <w:sz w:val="22"/>
          <w:szCs w:val="22"/>
        </w:rPr>
        <w:t>estejam amamentando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color w:themeColor="text1" w:val="000000"/>
          <w:sz w:val="22"/>
          <w:szCs w:val="22"/>
        </w:rPr>
        <w:t>devem comunicar à equipe técnica antes da administração do material utilizado para exame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 (radiotraçador), para possível mudança de conduta médica, remarcação do exame e / ou para esclarecimentos específicos. </w:t>
      </w:r>
      <w:bookmarkEnd w:id="0"/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Declaro, adicionalmente, que: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1. Tive oportunidade de livremente perguntar todas as dúvidas e que recebi todas as respostas da equipe médica, a qual me esclareceu todas as dúvidas relativas ao Procedimento a qual o Paciente será submetido, exceto em casos emergenciais, onde este termo poderá ser adquirido e inclusive registrado em outros formatos específicos.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2. Caso aconteça alguma intercorrência, serei avaliado e acompanhado pelo Médico Nuclear,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3. O Procedimento que serei submetido possui em si os riscos apresentados acima e suas possíveis complicações, sendo algumas delas, por vezes, imprevisíveis. 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4. Assim, declaro também estar ciente de que o Procedimento não implica necessariamente na cura, e que a evolução da doença e o tratamento poderão eventualmente modificar condutas inicialmente propostas.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5 - Autorizo que as imagens obtidas após o Procedimento realizado sejam encaminhadas para exames complementares, desde que necessário para o esclarecimento diagnóstico e terapêutico, bem a veiculação das referidas imagens exclusivamente para finalidade científica da Instituição, desde que assegurado o pleno sigilo de minha identidade. 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737" w:right="-227"/>
        <w:jc w:val="both"/>
        <w:rPr/>
      </w:pPr>
      <w:r>
        <w:rPr>
          <w:rFonts w:cs="Calibri" w:ascii="Calibri" w:hAnsi="Calibri" w:cstheme="minorHAnsi"/>
          <w:sz w:val="22"/>
          <w:szCs w:val="22"/>
        </w:rPr>
        <w:t>6. Autorizo a divulgação das informações médicas contidas em meu prontuário, exclusivamente para finalidade científica da Instituição, desde que minha identidade permaneça anônima. 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737" w:right="-28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7.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 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737" w:right="-283"/>
        <w:jc w:val="both"/>
        <w:rPr/>
      </w:pPr>
      <w:r>
        <w:rPr>
          <w:rFonts w:cstheme="minorHAnsi"/>
        </w:rPr>
        <w:t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adicional. 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tbl>
      <w:tblPr>
        <w:tblStyle w:val="Tabelacomgrade"/>
        <w:tblW w:w="10156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56"/>
      </w:tblGrid>
      <w:tr>
        <w:trPr>
          <w:trHeight w:val="506" w:hRule="atLeast"/>
        </w:trPr>
        <w:tc>
          <w:tcPr>
            <w:tcW w:w="101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legível: 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Assinatura: ________________________________________________ RG: 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Médico: ___________________________________________________________________________________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Assinatura: _________________________________________________CRM: 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Belo </w:t>
            </w:r>
            <w:r>
              <w:rPr>
                <w:rFonts w:eastAsia="Calibri" w:cs="Calibri" w:cstheme="minorHAnsi"/>
                <w:color w:themeColor="text1" w:val="000000"/>
                <w:kern w:val="0"/>
                <w:sz w:val="22"/>
                <w:szCs w:val="22"/>
                <w:lang w:val="pt-BR" w:eastAsia="en-US" w:bidi="ar-SA"/>
              </w:rPr>
              <w:t>Horizonte, ____ / ____ / ________  Hora: ____ : ____</w:t>
            </w:r>
          </w:p>
        </w:tc>
      </w:tr>
    </w:tbl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LibreOffice/24.2.0.3$Windows_X86_64 LibreOffice_project/da48488a73ddd66ea24cf16bbc4f7b9c08e9bea1</Application>
  <AppVersion>15.0000</AppVersion>
  <Pages>3</Pages>
  <Words>810</Words>
  <Characters>5815</Characters>
  <CharactersWithSpaces>6590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2024-12-23T17:43:14Z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