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Ablação de Taquicardia Ventricular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tabs>
          <w:tab w:val="clear" w:pos="720"/>
          <w:tab w:val="left" w:pos="9582" w:leader="none"/>
        </w:tabs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Ablação de Taquicardia Ventricular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tabs>
          <w:tab w:val="clear" w:pos="720"/>
          <w:tab w:val="left" w:pos="9582" w:leader="none"/>
        </w:tabs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tabs>
          <w:tab w:val="clear" w:pos="720"/>
          <w:tab w:val="left" w:pos="9582" w:leader="none"/>
        </w:tabs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 Taquicardia supraventricular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Este procedimento consiste na criação precisa e controlada de lesões no coração com a modificação dos circuitos responsáveis pela ocorrência da arritmia.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COMPLICAÇÕES, CONTRAINDICAÇÃO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b/>
        </w:rPr>
      </w:pPr>
      <w:r>
        <w:rPr>
          <w:rFonts w:cs="Calibri" w:cstheme="minorHAnsi"/>
          <w:u w:val="single"/>
        </w:rPr>
        <w:t>Complicações mais comuns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Hematoma discreto na região da virilha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Desconforto leve no peito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Dor na garganta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Geralmente esses desconfortos têm uma resolução rápida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Complicações menos comuns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97" w:left="170" w:right="-283"/>
        <w:contextualSpacing/>
        <w:jc w:val="both"/>
        <w:rPr/>
      </w:pPr>
      <w:r>
        <w:rPr>
          <w:rFonts w:cs="Calibri" w:cstheme="minorHAnsi"/>
        </w:rPr>
        <w:t>1% dos pacientes têm hematoma maior ou sangramento na virilha, necessitando de correção cirúrgica.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97" w:left="170" w:right="-283"/>
        <w:contextualSpacing/>
        <w:jc w:val="both"/>
        <w:rPr/>
      </w:pPr>
      <w:r>
        <w:rPr>
          <w:rFonts w:cs="Calibri" w:cstheme="minorHAnsi"/>
        </w:rPr>
        <w:t>1,7% de chance de sangramento ao redor do coração com necessidade de colocação de um dreno por 24-48 h.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97" w:left="170" w:right="-283"/>
        <w:contextualSpacing/>
        <w:jc w:val="both"/>
        <w:rPr/>
      </w:pPr>
      <w:r>
        <w:rPr>
          <w:rFonts w:cs="Calibri" w:cstheme="minorHAnsi"/>
        </w:rPr>
        <w:t>0,5% de chance de AVC (acidente vascular cerebral) menor ou maior – maioria com reversão nas primeiras 24 h.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97" w:left="170" w:right="-283"/>
        <w:contextualSpacing/>
        <w:jc w:val="both"/>
        <w:rPr/>
      </w:pPr>
      <w:r>
        <w:rPr>
          <w:rFonts w:cs="Calibri" w:cstheme="minorHAnsi"/>
        </w:rPr>
        <w:t>Paralisia do nervo frênico e lesão de coronária são raras, mas podem ocorrer nos casos de abordagem da superfície externa do coração.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97" w:left="170" w:right="-283"/>
        <w:contextualSpacing/>
        <w:jc w:val="both"/>
        <w:rPr/>
      </w:pPr>
      <w:r>
        <w:rPr>
          <w:rFonts w:cs="Calibri" w:cstheme="minorHAnsi"/>
        </w:rPr>
        <w:t>0,9% de bloqueio na condução elétrica do coração nos casos em que a arritmia se localiza próxima ao sistema de condução normal.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97" w:left="170" w:right="-283"/>
        <w:contextualSpacing/>
        <w:jc w:val="both"/>
        <w:rPr/>
      </w:pPr>
      <w:r>
        <w:rPr>
          <w:rFonts w:cs="Calibri" w:cstheme="minorHAnsi"/>
        </w:rPr>
        <w:t>Casos de óbitos durante o procedimento são muito raros, descritos como 0,1% a 0,4%.</w:t>
      </w:r>
    </w:p>
    <w:p>
      <w:pPr>
        <w:pStyle w:val="ListParagraph"/>
        <w:spacing w:lineRule="auto" w:line="240" w:before="0" w:after="0"/>
        <w:ind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Não se aplica.</w:t>
      </w:r>
    </w:p>
    <w:p>
      <w:pPr>
        <w:pStyle w:val="Normal"/>
        <w:spacing w:lineRule="auto" w:line="240" w:before="0" w:after="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criopreciptado,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 e serem classificadas como reações alérgicas, reações febris não hemolítica, hemolítica aguda, lesão pulmonar aguada associada à transfusão, hipotensão, sobrecarga volêmica, contaminação bacteriana, doenças infecciosas, dentre outras. Mesmo com a observância e realização de todos os exames sorológicos previsto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 a Instituição realiza a proteção de proeminências ósseas, disponibiliza colchonetes com densidades apropriadas dentre outros dispositivos, e quando possível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7. Decorrente da manipulação cirúrgica de órgãos e tecidos após o procedimento o paciente poderá apresentar incômodos dolorosos, caso necessário, após avaliação clínica e desejo do paciente poderá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8. A realização de outros procedimentos invasivos, terapias alternativas e os registros fotográficos da pele ou lesões, caso ocorram, ficarão limitados aos profissionais de saúde do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Padro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cstheme="minorHAnsi"/>
          <w:color w:val="auto"/>
          <w:sz w:val="22"/>
          <w:szCs w:val="22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Padro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LibreOffice/24.2.0.3$Windows_X86_64 LibreOffice_project/da48488a73ddd66ea24cf16bbc4f7b9c08e9bea1</Application>
  <AppVersion>15.0000</AppVersion>
  <Pages>5</Pages>
  <Words>1244</Words>
  <Characters>8305</Characters>
  <CharactersWithSpaces>9486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2024-12-13T11:37:54Z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