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Ablação de Extrassístole Ventricular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Ablação de Extrassístole Ventricular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cs="Calibri" w:cstheme="minorHAnsi"/>
          <w:color w:themeColor="text1" w:val="000000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Este procedimento consiste na localização exata da arritmia, possibilitando a criação precisa e controlada de lesões no coração através da energia de radiofrequência.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cs="Calibri" w:cstheme="minorHAnsi"/>
          <w:color w:themeColor="text1" w:val="000000"/>
        </w:rPr>
      </w:pPr>
      <w:r>
        <w:rPr>
          <w:rFonts w:cs="Calibri" w:cstheme="minorHAnsi"/>
          <w:color w:themeColor="text1" w:val="000000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cs="Calibri" w:cstheme="minorHAnsi"/>
          <w:color w:themeColor="text1" w:val="000000"/>
        </w:rPr>
      </w:pPr>
      <w:r>
        <w:rPr>
          <w:rFonts w:cs="Calibri" w:cstheme="minorHAnsi"/>
          <w:color w:themeColor="text1" w:val="000000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COMPLICAÇÕES, CONTRAINDICAÇÃO</w:t>
      </w:r>
      <w:r>
        <w:rPr>
          <w:rFonts w:cs="Calibri" w:cstheme="minorHAnsi"/>
        </w:rPr>
        <w:t xml:space="preserve">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b/>
        </w:rPr>
      </w:pPr>
      <w:r>
        <w:rPr>
          <w:rFonts w:cs="Calibri" w:cstheme="minorHAnsi"/>
          <w:u w:val="single"/>
        </w:rPr>
        <w:t>Complicações mais comuns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Hematoma discreto na região da virilha;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53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Desconforto leve no peito.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Geralmente esses desconfortos têm uma resolução rápida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Complicações menos comuns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cs="Calibri" w:cstheme="minorHAnsi"/>
        </w:rPr>
      </w:pPr>
      <w:r>
        <w:rPr>
          <w:rFonts w:cs="Calibri" w:cstheme="minorHAnsi"/>
        </w:rPr>
        <w:t>As complicações menos comuns dependem da localização da arritmia. Existem descrições das seguintes complicações: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97" w:left="170" w:right="-227"/>
        <w:contextualSpacing/>
        <w:jc w:val="both"/>
        <w:rPr/>
      </w:pPr>
      <w:r>
        <w:rPr>
          <w:rFonts w:cs="Calibri" w:cstheme="minorHAnsi"/>
        </w:rPr>
        <w:t xml:space="preserve">Bloqueio da condução elétrica com necessidade de implante de marca-passo definitivo. - Lesão de artéria coronária. 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40"/>
        <w:ind w:hanging="397" w:left="170" w:right="-227"/>
        <w:jc w:val="both"/>
        <w:rPr/>
      </w:pPr>
      <w:r>
        <w:rPr>
          <w:rFonts w:cs="Calibri" w:cstheme="minorHAnsi"/>
        </w:rPr>
        <w:t>Lesão na válvula do coração. - Sangramento ao redor do coração com necessidade de colocação de um dreno por 24- 48 h.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40"/>
        <w:ind w:hanging="397" w:left="170" w:right="-227"/>
        <w:jc w:val="both"/>
        <w:rPr/>
      </w:pPr>
      <w:r>
        <w:rPr>
          <w:rFonts w:cs="Calibri" w:cstheme="minorHAnsi"/>
        </w:rPr>
        <w:t xml:space="preserve">Lesão de nervo frênico.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Não se aplica.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 a Instituição realiza a proteção de proeminências ósseas, disponibiliza colchonetes com densidades apropriadas dentre outros dispositivos, e quando possível a mobilização corpórea.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/>
      </w:pPr>
      <w:r>
        <w:rPr>
          <w:rFonts w:cs="Calibri" w:cstheme="minorHAnsi"/>
        </w:rPr>
        <w:t>7. Decorrente da manipulação cirúrgica de órgãos e tecidos após o procedimento o paciente poderá apresentar incômodos dolorosos, caso necessário, após avaliação clínica e desejo do paciente poderá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/>
      </w:pPr>
      <w:r>
        <w:rPr>
          <w:rFonts w:cs="Calibri" w:cstheme="minorHAnsi"/>
        </w:rPr>
        <w:t xml:space="preserve">8. A realização de outros procedimentos invasivos, terapias alternativas e os registros fotográficos da pele ou lesões, caso ocorram, ficarão limitados aos profissionais de saúde do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LibreOffice/24.2.0.3$Windows_X86_64 LibreOffice_project/da48488a73ddd66ea24cf16bbc4f7b9c08e9bea1</Application>
  <AppVersion>15.0000</AppVersion>
  <Pages>4</Pages>
  <Words>1183</Words>
  <Characters>8045</Characters>
  <CharactersWithSpaces>9173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2024-12-13T11:35:43Z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