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Ablação Percutânea de Nódulo Tireoidiano – Microcarcinoma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o Paciente, ou o seu Responsável, declara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 xml:space="preserve">Ablação Percutânea de Nódulo Tireoidiano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Microcarcinoma de Tireoide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/>
        <w:t>O procedimento é realizado sob anestesia local e sedação, em caráter de internação hospital-dia (duração de quatro a seis horas)</w:t>
      </w:r>
      <w:r>
        <w:rPr>
          <w:rFonts w:cs="Calibri" w:cstheme="minorHAnsi"/>
        </w:rPr>
        <w:t xml:space="preserve"> e orientado por ultrassonografia, introduzindo-se uma agulha com eletrodo no interior do nódulo, que gera uma onda de calor em sua extremidade, causando necrose térmica do conteúdo do nódulo, levando à sua liquefação e posterior absorção espontânea.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COMPLICAÇÕES, BENEFÍCIOS:</w:t>
      </w:r>
      <w:r>
        <w:rPr>
          <w:rFonts w:cs="Calibri" w:cstheme="minorHAnsi"/>
        </w:rPr>
        <w:t xml:space="preserve"> </w:t>
      </w:r>
      <w:r>
        <w:rPr/>
        <w:t>Dor, inflamação local, rouquidão, infecção, hematoma, entre outras.</w:t>
      </w:r>
    </w:p>
    <w:p>
      <w:pPr>
        <w:pStyle w:val="Normal"/>
        <w:spacing w:lineRule="auto" w:line="240"/>
        <w:ind w:left="-567" w:right="-568"/>
        <w:jc w:val="both"/>
        <w:rPr/>
      </w:pPr>
      <w:r>
        <w:rPr>
          <w:rFonts w:cs="Calibri" w:cstheme="minorHAnsi"/>
          <w:b/>
          <w:bCs/>
        </w:rPr>
        <w:t>TRATAMENTOS ALTERNATIVOS:</w:t>
      </w:r>
      <w:r>
        <w:rPr>
          <w:rFonts w:cs="Calibri" w:cstheme="minorHAnsi"/>
        </w:rPr>
        <w:t xml:space="preserve"> </w:t>
      </w:r>
      <w:r>
        <w:rPr/>
        <w:t>Vigilância ativa, Tireoidectomia parcial, Tireoidectomia total.</w:t>
      </w:r>
    </w:p>
    <w:p>
      <w:pPr>
        <w:pStyle w:val="Normal"/>
        <w:spacing w:lineRule="auto" w:line="24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apresentados acima e suas possíveis complicações, sendo algumas delas, por vezes, imprevisíveis.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  <w:color w:val="FF0000"/>
        </w:rPr>
      </w:pPr>
      <w:r>
        <w:rPr>
          <w:rFonts w:cs="Calibri" w:cstheme="minorHAnsi"/>
        </w:rPr>
        <w:t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</w:t>
      </w:r>
      <w:r>
        <w:rPr>
          <w:rFonts w:cs="Calibri" w:cstheme="minorHAnsi"/>
          <w:color w:val="FF0000"/>
        </w:rPr>
        <w:t xml:space="preserve"> 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  <w:color w:val="FF0000"/>
        </w:rPr>
      </w:pPr>
      <w:r>
        <w:rPr>
          <w:rFonts w:cs="Calibri"/>
          <w:color w:val="auto"/>
        </w:rPr>
        <w:t xml:space="preserve">6. </w:t>
      </w:r>
      <w:r>
        <w:rPr>
          <w:rFonts w:eastAsia="Times New Roman" w:cs="Calibri"/>
          <w:color w:val="auto"/>
          <w:lang w:val="pt-PT" w:eastAsia="pt-BR"/>
        </w:rPr>
        <w:t>Autorizo a divulgação das informações médicas contidas em meu prontuário, exclusivamente para finalidade científica da Instituição, desde que minha identidade permaneça anônima.</w:t>
      </w:r>
      <w:r>
        <w:rPr>
          <w:rFonts w:cs="Calibri"/>
          <w:color w:val="auto"/>
        </w:rPr>
        <w:t xml:space="preserve"> 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  <w:color w:val="FF0000"/>
        </w:rPr>
      </w:pPr>
      <w:r>
        <w:rPr>
          <w:rFonts w:eastAsia="Times New Roman" w:cs="Calibri" w:cstheme="minorHAnsi"/>
          <w:color w:val="auto"/>
          <w:lang w:val="pt-PT" w:eastAsia="pt-BR"/>
        </w:rPr>
        <w:t>7.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Padro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LibreOffice/24.2.0.3$Windows_X86_64 LibreOffice_project/da48488a73ddd66ea24cf16bbc4f7b9c08e9bea1</Application>
  <AppVersion>15.0000</AppVersion>
  <Pages>3</Pages>
  <Words>801</Words>
  <Characters>5718</Characters>
  <CharactersWithSpaces>6480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2024-11-26T15:26:32Z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